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D99" w:rsidRDefault="00864555">
      <w:pPr>
        <w:spacing w:after="120"/>
        <w:ind w:left="1985" w:hanging="1985"/>
        <w:rPr>
          <w:rFonts w:ascii="Arial" w:hAnsi="Arial" w:cs="Arial"/>
          <w:b/>
          <w:sz w:val="24"/>
          <w:szCs w:val="24"/>
        </w:rPr>
      </w:pPr>
      <w:r>
        <w:rPr>
          <w:rFonts w:ascii="Arial" w:hAnsi="Arial" w:cs="Arial"/>
          <w:b/>
          <w:sz w:val="24"/>
          <w:szCs w:val="24"/>
        </w:rPr>
        <w:t xml:space="preserve">3GPP TSG-RAN WG4 Meeting #101-e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R4-2119980</w:t>
      </w:r>
    </w:p>
    <w:p w:rsidR="00473D99" w:rsidRDefault="00864555">
      <w:pPr>
        <w:spacing w:after="120"/>
        <w:ind w:left="1985" w:hanging="1985"/>
        <w:rPr>
          <w:rFonts w:ascii="Arial" w:hAnsi="Arial" w:cs="Arial"/>
          <w:b/>
          <w:sz w:val="24"/>
          <w:szCs w:val="24"/>
        </w:rPr>
      </w:pPr>
      <w:r>
        <w:rPr>
          <w:rFonts w:ascii="Arial" w:hAnsi="Arial" w:cs="Arial"/>
          <w:b/>
          <w:sz w:val="24"/>
          <w:szCs w:val="24"/>
        </w:rPr>
        <w:t xml:space="preserve">Electronic Meeting, Nov. </w:t>
      </w:r>
      <w:r>
        <w:rPr>
          <w:rFonts w:ascii="Arial" w:eastAsia="Calibri" w:hAnsi="Arial" w:cs="Arial"/>
          <w:b/>
          <w:sz w:val="24"/>
        </w:rPr>
        <w:t>01-12</w:t>
      </w:r>
      <w:r>
        <w:rPr>
          <w:rFonts w:ascii="Arial" w:hAnsi="Arial" w:cs="Arial"/>
          <w:b/>
          <w:sz w:val="24"/>
          <w:szCs w:val="24"/>
        </w:rPr>
        <w:t>, 2021</w:t>
      </w:r>
    </w:p>
    <w:p w:rsidR="00473D99" w:rsidRDefault="00473D99">
      <w:pPr>
        <w:pStyle w:val="3GPPHeader"/>
        <w:tabs>
          <w:tab w:val="left" w:pos="5387"/>
        </w:tabs>
      </w:pPr>
    </w:p>
    <w:p w:rsidR="00473D99" w:rsidRDefault="00864555">
      <w:pPr>
        <w:tabs>
          <w:tab w:val="left" w:pos="284"/>
          <w:tab w:val="left" w:pos="568"/>
          <w:tab w:val="left" w:pos="852"/>
          <w:tab w:val="left" w:pos="1136"/>
          <w:tab w:val="left" w:pos="1420"/>
          <w:tab w:val="left" w:pos="1704"/>
          <w:tab w:val="left" w:pos="1843"/>
          <w:tab w:val="left" w:pos="4215"/>
        </w:tabs>
        <w:spacing w:after="120"/>
        <w:ind w:left="1985" w:hanging="1985"/>
        <w:rPr>
          <w:rFonts w:ascii="Arial" w:hAnsi="Arial" w:cs="Arial"/>
          <w:bCs/>
          <w:color w:val="000000"/>
          <w:lang w:val="pt-BR"/>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hAnsi="Arial" w:cs="Arial"/>
          <w:color w:val="000000"/>
        </w:rPr>
        <w:t>8.9.3</w:t>
      </w:r>
    </w:p>
    <w:p w:rsidR="00473D99" w:rsidRDefault="00864555">
      <w:pPr>
        <w:tabs>
          <w:tab w:val="left" w:pos="1843"/>
        </w:tabs>
        <w:spacing w:after="120"/>
        <w:ind w:left="1985" w:hanging="1985"/>
        <w:rPr>
          <w:rFonts w:ascii="Arial" w:hAnsi="Arial" w:cs="Arial"/>
          <w:color w:val="000000"/>
        </w:rPr>
      </w:pPr>
      <w:r>
        <w:rPr>
          <w:rFonts w:ascii="Arial" w:eastAsia="MS Mincho" w:hAnsi="Arial" w:cs="Arial"/>
          <w:b/>
        </w:rPr>
        <w:t>Source:</w:t>
      </w:r>
      <w:r>
        <w:rPr>
          <w:rFonts w:ascii="Arial" w:eastAsia="MS Mincho" w:hAnsi="Arial" w:cs="Arial"/>
          <w:b/>
        </w:rPr>
        <w:tab/>
      </w:r>
      <w:r>
        <w:rPr>
          <w:rFonts w:ascii="Arial" w:hAnsi="Arial" w:cs="Arial"/>
          <w:color w:val="000000"/>
        </w:rPr>
        <w:t>Samsung</w:t>
      </w:r>
    </w:p>
    <w:p w:rsidR="00473D99" w:rsidRDefault="00864555">
      <w:pPr>
        <w:tabs>
          <w:tab w:val="left" w:pos="1843"/>
        </w:tabs>
        <w:spacing w:after="120"/>
        <w:ind w:left="1843" w:hanging="1843"/>
        <w:rPr>
          <w:rFonts w:ascii="Arial" w:hAnsi="Arial" w:cs="Arial"/>
          <w:color w:val="000000"/>
        </w:rPr>
      </w:pPr>
      <w:r>
        <w:rPr>
          <w:rFonts w:ascii="Arial" w:eastAsia="MS Mincho" w:hAnsi="Arial" w:cs="Arial"/>
          <w:b/>
          <w:color w:val="000000"/>
        </w:rPr>
        <w:t>Title:</w:t>
      </w:r>
      <w:r>
        <w:rPr>
          <w:rFonts w:ascii="Arial" w:eastAsia="MS Mincho" w:hAnsi="Arial" w:cs="Arial"/>
          <w:b/>
          <w:color w:val="000000"/>
        </w:rPr>
        <w:tab/>
      </w:r>
      <w:r>
        <w:rPr>
          <w:rFonts w:ascii="Arial" w:hAnsi="Arial" w:cs="Arial"/>
          <w:color w:val="000000"/>
        </w:rPr>
        <w:t>WF on FR2 HST UE requirements</w:t>
      </w:r>
    </w:p>
    <w:p w:rsidR="00473D99" w:rsidRDefault="00864555">
      <w:pPr>
        <w:tabs>
          <w:tab w:val="left" w:pos="1843"/>
        </w:tabs>
        <w:spacing w:after="120"/>
        <w:ind w:left="1985" w:hanging="1985"/>
        <w:rPr>
          <w:rFonts w:ascii="Arial" w:hAnsi="Arial" w:cs="Arial"/>
        </w:rPr>
      </w:pPr>
      <w:r>
        <w:rPr>
          <w:rFonts w:ascii="Arial" w:eastAsia="MS Mincho" w:hAnsi="Arial" w:cs="Arial"/>
          <w:b/>
          <w:color w:val="000000"/>
        </w:rPr>
        <w:t>Document for:</w:t>
      </w:r>
      <w:r>
        <w:rPr>
          <w:rFonts w:ascii="Arial" w:eastAsia="MS Mincho" w:hAnsi="Arial" w:cs="Arial"/>
          <w:b/>
          <w:color w:val="000000"/>
        </w:rPr>
        <w:tab/>
      </w:r>
      <w:r>
        <w:rPr>
          <w:rFonts w:ascii="Arial" w:hAnsi="Arial" w:cs="Arial"/>
          <w:color w:val="000000"/>
        </w:rPr>
        <w:t>Approval</w:t>
      </w:r>
    </w:p>
    <w:p w:rsidR="00473D99" w:rsidRDefault="00473D99">
      <w:pPr>
        <w:pStyle w:val="3GPPHeader"/>
      </w:pPr>
    </w:p>
    <w:p w:rsidR="00473D99" w:rsidRDefault="00864555">
      <w:pPr>
        <w:pStyle w:val="Heading1"/>
        <w:tabs>
          <w:tab w:val="left" w:pos="6617"/>
        </w:tabs>
      </w:pPr>
      <w:r>
        <w:t xml:space="preserve">1 Background  </w:t>
      </w:r>
      <w:r>
        <w:tab/>
      </w:r>
    </w:p>
    <w:p w:rsidR="00473D99" w:rsidRDefault="00864555">
      <w:r>
        <w:t xml:space="preserve">In RAN Plenary #89-e, the RAN4-led work item of NR support for high speed train (HST) scenario in FR2 has been approved [RP-202118] (which has been further revised to [RP-210800] with editorial revisions and updates on time schedule). Based on approved WF [R4-2114976] in last meeting, the following </w:t>
      </w:r>
      <w:r>
        <w:rPr>
          <w:bCs/>
        </w:rPr>
        <w:t>agreement and conclusion were made on UE RF core requirement</w:t>
      </w:r>
      <w:r>
        <w:t xml:space="preserve"> for FR2 HST UE: </w:t>
      </w:r>
    </w:p>
    <w:tbl>
      <w:tblPr>
        <w:tblStyle w:val="TableGrid"/>
        <w:tblW w:w="9356" w:type="dxa"/>
        <w:tblInd w:w="137" w:type="dxa"/>
        <w:tblLayout w:type="fixed"/>
        <w:tblLook w:val="04A0" w:firstRow="1" w:lastRow="0" w:firstColumn="1" w:lastColumn="0" w:noHBand="0" w:noVBand="1"/>
      </w:tblPr>
      <w:tblGrid>
        <w:gridCol w:w="9356"/>
      </w:tblGrid>
      <w:tr w:rsidR="00473D99" w:rsidTr="00F72281">
        <w:tc>
          <w:tcPr>
            <w:tcW w:w="9356" w:type="dxa"/>
          </w:tcPr>
          <w:p w:rsidR="00473D99" w:rsidRDefault="00864555">
            <w:pPr>
              <w:pStyle w:val="ListParagraph"/>
              <w:numPr>
                <w:ilvl w:val="1"/>
                <w:numId w:val="3"/>
              </w:numPr>
              <w:ind w:left="360"/>
              <w:jc w:val="both"/>
              <w:textAlignment w:val="bottom"/>
              <w:rPr>
                <w:bCs/>
                <w:sz w:val="18"/>
                <w:szCs w:val="20"/>
              </w:rPr>
            </w:pPr>
            <w:r>
              <w:rPr>
                <w:bCs/>
                <w:sz w:val="18"/>
                <w:szCs w:val="20"/>
              </w:rPr>
              <w:t>WF1: Minimum peak EIRP</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2-1-2: Multi-band Relaxation</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 xml:space="preserve">Agreements (GTW Aug 25th): </w:t>
            </w:r>
          </w:p>
          <w:p w:rsidR="00473D99" w:rsidRDefault="00864555">
            <w:pPr>
              <w:pStyle w:val="ListParagraph"/>
              <w:numPr>
                <w:ilvl w:val="4"/>
                <w:numId w:val="3"/>
              </w:numPr>
              <w:ind w:left="2520"/>
              <w:jc w:val="both"/>
              <w:textAlignment w:val="bottom"/>
              <w:rPr>
                <w:bCs/>
                <w:sz w:val="18"/>
                <w:szCs w:val="20"/>
              </w:rPr>
            </w:pPr>
            <w:r>
              <w:rPr>
                <w:bCs/>
                <w:sz w:val="18"/>
                <w:szCs w:val="20"/>
              </w:rPr>
              <w:t>For FR2 HST UE, RAN4 adopt 0.7dB multi-band relaxation similar as PC5, that is</w:t>
            </w:r>
          </w:p>
          <w:tbl>
            <w:tblPr>
              <w:tblW w:w="5252" w:type="dxa"/>
              <w:tblInd w:w="2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1713"/>
            </w:tblGrid>
            <w:tr w:rsidR="00473D99">
              <w:trPr>
                <w:trHeight w:val="20"/>
              </w:trPr>
              <w:tc>
                <w:tcPr>
                  <w:tcW w:w="1838" w:type="dxa"/>
                  <w:shd w:val="clear" w:color="auto" w:fill="auto"/>
                  <w:vAlign w:val="center"/>
                </w:tcPr>
                <w:p w:rsidR="00473D99" w:rsidRDefault="00864555">
                  <w:pPr>
                    <w:keepNext/>
                    <w:keepLines/>
                    <w:jc w:val="center"/>
                    <w:rPr>
                      <w:b/>
                      <w:sz w:val="18"/>
                    </w:rPr>
                  </w:pPr>
                  <w:r>
                    <w:rPr>
                      <w:b/>
                      <w:sz w:val="18"/>
                    </w:rPr>
                    <w:t>Band</w:t>
                  </w:r>
                </w:p>
              </w:tc>
              <w:tc>
                <w:tcPr>
                  <w:tcW w:w="1701" w:type="dxa"/>
                </w:tcPr>
                <w:p w:rsidR="00473D99" w:rsidRDefault="00864555">
                  <w:pPr>
                    <w:keepNext/>
                    <w:keepLines/>
                    <w:jc w:val="center"/>
                    <w:rPr>
                      <w:b/>
                      <w:sz w:val="18"/>
                    </w:rPr>
                  </w:pPr>
                  <w:r>
                    <w:rPr>
                      <w:b/>
                      <w:sz w:val="18"/>
                    </w:rPr>
                    <w:t></w:t>
                  </w:r>
                  <w:proofErr w:type="spellStart"/>
                  <w:r>
                    <w:rPr>
                      <w:b/>
                      <w:sz w:val="18"/>
                    </w:rPr>
                    <w:t>MB</w:t>
                  </w:r>
                  <w:r>
                    <w:rPr>
                      <w:b/>
                      <w:sz w:val="18"/>
                      <w:vertAlign w:val="subscript"/>
                    </w:rPr>
                    <w:t>P,n</w:t>
                  </w:r>
                  <w:proofErr w:type="spellEnd"/>
                  <w:r>
                    <w:rPr>
                      <w:b/>
                      <w:sz w:val="18"/>
                    </w:rPr>
                    <w:t xml:space="preserve"> (dB)</w:t>
                  </w:r>
                </w:p>
              </w:tc>
              <w:tc>
                <w:tcPr>
                  <w:tcW w:w="1713" w:type="dxa"/>
                </w:tcPr>
                <w:p w:rsidR="00473D99" w:rsidRDefault="00864555">
                  <w:pPr>
                    <w:keepNext/>
                    <w:keepLines/>
                    <w:jc w:val="center"/>
                    <w:rPr>
                      <w:b/>
                      <w:sz w:val="18"/>
                    </w:rPr>
                  </w:pPr>
                  <w:r>
                    <w:rPr>
                      <w:b/>
                      <w:sz w:val="18"/>
                    </w:rPr>
                    <w:t></w:t>
                  </w:r>
                  <w:proofErr w:type="spellStart"/>
                  <w:r>
                    <w:rPr>
                      <w:b/>
                      <w:sz w:val="18"/>
                    </w:rPr>
                    <w:t>MB</w:t>
                  </w:r>
                  <w:r>
                    <w:rPr>
                      <w:b/>
                      <w:sz w:val="18"/>
                      <w:vertAlign w:val="subscript"/>
                    </w:rPr>
                    <w:t>S,n</w:t>
                  </w:r>
                  <w:proofErr w:type="spellEnd"/>
                  <w:r>
                    <w:rPr>
                      <w:b/>
                      <w:sz w:val="18"/>
                    </w:rPr>
                    <w:t xml:space="preserve"> (dB)</w:t>
                  </w:r>
                </w:p>
              </w:tc>
            </w:tr>
            <w:tr w:rsidR="00473D99">
              <w:trPr>
                <w:trHeight w:val="20"/>
              </w:trPr>
              <w:tc>
                <w:tcPr>
                  <w:tcW w:w="1838" w:type="dxa"/>
                  <w:shd w:val="clear" w:color="auto" w:fill="auto"/>
                  <w:vAlign w:val="center"/>
                </w:tcPr>
                <w:p w:rsidR="00473D99" w:rsidRDefault="00864555">
                  <w:pPr>
                    <w:keepNext/>
                    <w:keepLines/>
                    <w:jc w:val="center"/>
                    <w:rPr>
                      <w:rFonts w:eastAsia="Malgun Gothic"/>
                      <w:sz w:val="18"/>
                    </w:rPr>
                  </w:pPr>
                  <w:r>
                    <w:rPr>
                      <w:rFonts w:eastAsia="Malgun Gothic"/>
                      <w:sz w:val="18"/>
                    </w:rPr>
                    <w:t>n257</w:t>
                  </w:r>
                </w:p>
              </w:tc>
              <w:tc>
                <w:tcPr>
                  <w:tcW w:w="1701" w:type="dxa"/>
                  <w:vAlign w:val="center"/>
                </w:tcPr>
                <w:p w:rsidR="00473D99" w:rsidRDefault="00864555">
                  <w:pPr>
                    <w:keepNext/>
                    <w:keepLines/>
                    <w:jc w:val="center"/>
                    <w:rPr>
                      <w:rFonts w:eastAsia="Malgun Gothic"/>
                      <w:sz w:val="18"/>
                    </w:rPr>
                  </w:pPr>
                  <w:r>
                    <w:rPr>
                      <w:rFonts w:eastAsia="Malgun Gothic"/>
                      <w:sz w:val="18"/>
                    </w:rPr>
                    <w:t>0.7</w:t>
                  </w:r>
                </w:p>
              </w:tc>
              <w:tc>
                <w:tcPr>
                  <w:tcW w:w="1713" w:type="dxa"/>
                  <w:vAlign w:val="center"/>
                </w:tcPr>
                <w:p w:rsidR="00473D99" w:rsidRDefault="00864555">
                  <w:pPr>
                    <w:keepNext/>
                    <w:keepLines/>
                    <w:jc w:val="center"/>
                    <w:rPr>
                      <w:rFonts w:eastAsia="Malgun Gothic"/>
                      <w:sz w:val="18"/>
                    </w:rPr>
                  </w:pPr>
                  <w:r>
                    <w:rPr>
                      <w:rFonts w:eastAsia="Malgun Gothic"/>
                      <w:sz w:val="18"/>
                    </w:rPr>
                    <w:t>0.7</w:t>
                  </w:r>
                </w:p>
              </w:tc>
            </w:tr>
            <w:tr w:rsidR="00473D99">
              <w:trPr>
                <w:trHeight w:val="20"/>
              </w:trPr>
              <w:tc>
                <w:tcPr>
                  <w:tcW w:w="1838" w:type="dxa"/>
                  <w:shd w:val="clear" w:color="auto" w:fill="auto"/>
                  <w:vAlign w:val="center"/>
                </w:tcPr>
                <w:p w:rsidR="00473D99" w:rsidRDefault="00864555">
                  <w:pPr>
                    <w:keepNext/>
                    <w:keepLines/>
                    <w:jc w:val="center"/>
                    <w:rPr>
                      <w:rFonts w:eastAsia="Malgun Gothic"/>
                      <w:sz w:val="18"/>
                    </w:rPr>
                  </w:pPr>
                  <w:r>
                    <w:rPr>
                      <w:rFonts w:eastAsia="Malgun Gothic"/>
                      <w:sz w:val="18"/>
                    </w:rPr>
                    <w:t>n258</w:t>
                  </w:r>
                </w:p>
              </w:tc>
              <w:tc>
                <w:tcPr>
                  <w:tcW w:w="1701" w:type="dxa"/>
                  <w:vAlign w:val="center"/>
                </w:tcPr>
                <w:p w:rsidR="00473D99" w:rsidRDefault="00864555">
                  <w:pPr>
                    <w:keepNext/>
                    <w:keepLines/>
                    <w:jc w:val="center"/>
                    <w:rPr>
                      <w:rFonts w:eastAsia="Malgun Gothic"/>
                      <w:sz w:val="18"/>
                    </w:rPr>
                  </w:pPr>
                  <w:r>
                    <w:rPr>
                      <w:rFonts w:eastAsia="Malgun Gothic"/>
                      <w:sz w:val="18"/>
                    </w:rPr>
                    <w:t>0.7</w:t>
                  </w:r>
                </w:p>
              </w:tc>
              <w:tc>
                <w:tcPr>
                  <w:tcW w:w="1713" w:type="dxa"/>
                  <w:vAlign w:val="center"/>
                </w:tcPr>
                <w:p w:rsidR="00473D99" w:rsidRDefault="00864555">
                  <w:pPr>
                    <w:keepNext/>
                    <w:keepLines/>
                    <w:jc w:val="center"/>
                    <w:rPr>
                      <w:rFonts w:eastAsia="Malgun Gothic"/>
                      <w:sz w:val="18"/>
                    </w:rPr>
                  </w:pPr>
                  <w:r>
                    <w:rPr>
                      <w:rFonts w:eastAsia="Malgun Gothic"/>
                      <w:sz w:val="18"/>
                    </w:rPr>
                    <w:t>0.7</w:t>
                  </w:r>
                </w:p>
              </w:tc>
            </w:tr>
            <w:tr w:rsidR="00473D99">
              <w:trPr>
                <w:trHeight w:val="20"/>
              </w:trPr>
              <w:tc>
                <w:tcPr>
                  <w:tcW w:w="1838" w:type="dxa"/>
                  <w:shd w:val="clear" w:color="auto" w:fill="auto"/>
                  <w:vAlign w:val="center"/>
                </w:tcPr>
                <w:p w:rsidR="00473D99" w:rsidRDefault="00864555">
                  <w:pPr>
                    <w:keepNext/>
                    <w:keepLines/>
                    <w:jc w:val="center"/>
                    <w:rPr>
                      <w:rFonts w:eastAsia="Malgun Gothic"/>
                      <w:sz w:val="18"/>
                    </w:rPr>
                  </w:pPr>
                  <w:r>
                    <w:rPr>
                      <w:rFonts w:eastAsia="Malgun Gothic"/>
                      <w:sz w:val="18"/>
                    </w:rPr>
                    <w:t>n261</w:t>
                  </w:r>
                </w:p>
              </w:tc>
              <w:tc>
                <w:tcPr>
                  <w:tcW w:w="1701" w:type="dxa"/>
                  <w:vAlign w:val="center"/>
                </w:tcPr>
                <w:p w:rsidR="00473D99" w:rsidRDefault="00864555">
                  <w:pPr>
                    <w:keepNext/>
                    <w:keepLines/>
                    <w:jc w:val="center"/>
                    <w:rPr>
                      <w:rFonts w:eastAsia="Malgun Gothic"/>
                      <w:sz w:val="18"/>
                    </w:rPr>
                  </w:pPr>
                  <w:r>
                    <w:rPr>
                      <w:rFonts w:eastAsia="Malgun Gothic"/>
                      <w:sz w:val="18"/>
                    </w:rPr>
                    <w:t>0.7</w:t>
                  </w:r>
                </w:p>
              </w:tc>
              <w:tc>
                <w:tcPr>
                  <w:tcW w:w="1713" w:type="dxa"/>
                  <w:vAlign w:val="center"/>
                </w:tcPr>
                <w:p w:rsidR="00473D99" w:rsidRDefault="00864555">
                  <w:pPr>
                    <w:keepNext/>
                    <w:keepLines/>
                    <w:jc w:val="center"/>
                    <w:rPr>
                      <w:rFonts w:eastAsia="Malgun Gothic"/>
                      <w:sz w:val="18"/>
                    </w:rPr>
                  </w:pPr>
                  <w:r>
                    <w:rPr>
                      <w:rFonts w:eastAsia="Malgun Gothic"/>
                      <w:sz w:val="18"/>
                    </w:rPr>
                    <w:t>0.7</w:t>
                  </w:r>
                </w:p>
              </w:tc>
            </w:tr>
          </w:tbl>
          <w:p w:rsidR="00473D99" w:rsidRDefault="00864555">
            <w:pPr>
              <w:pStyle w:val="ListParagraph"/>
              <w:numPr>
                <w:ilvl w:val="1"/>
                <w:numId w:val="3"/>
              </w:numPr>
              <w:ind w:left="360"/>
              <w:jc w:val="both"/>
              <w:textAlignment w:val="bottom"/>
              <w:rPr>
                <w:bCs/>
                <w:sz w:val="18"/>
                <w:szCs w:val="20"/>
              </w:rPr>
            </w:pPr>
            <w:r>
              <w:rPr>
                <w:bCs/>
                <w:sz w:val="18"/>
                <w:szCs w:val="20"/>
              </w:rPr>
              <w:t xml:space="preserve">WF2: </w:t>
            </w:r>
            <w:r>
              <w:rPr>
                <w:bCs/>
                <w:sz w:val="18"/>
                <w:szCs w:val="20"/>
                <w:lang w:val="en-GB"/>
              </w:rPr>
              <w:t>Spherical Coverage</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2-2-1: Spherical coverage requirement framework</w:t>
            </w:r>
          </w:p>
          <w:p w:rsidR="00473D99" w:rsidRDefault="00864555">
            <w:pPr>
              <w:pStyle w:val="ListParagraph"/>
              <w:numPr>
                <w:ilvl w:val="3"/>
                <w:numId w:val="3"/>
              </w:numPr>
              <w:ind w:left="1800"/>
              <w:jc w:val="both"/>
              <w:textAlignment w:val="bottom"/>
              <w:rPr>
                <w:bCs/>
                <w:sz w:val="18"/>
                <w:szCs w:val="20"/>
              </w:rPr>
            </w:pPr>
            <w:r>
              <w:rPr>
                <w:bCs/>
                <w:sz w:val="18"/>
                <w:szCs w:val="20"/>
              </w:rPr>
              <w:t>[Background] Candidate options are discussed during GTW session on Aug 25th:</w:t>
            </w:r>
          </w:p>
          <w:p w:rsidR="00473D99" w:rsidRDefault="00864555">
            <w:pPr>
              <w:pStyle w:val="ListParagraph"/>
              <w:numPr>
                <w:ilvl w:val="4"/>
                <w:numId w:val="3"/>
              </w:numPr>
              <w:ind w:left="2520"/>
              <w:jc w:val="both"/>
              <w:textAlignment w:val="bottom"/>
              <w:rPr>
                <w:bCs/>
                <w:sz w:val="18"/>
                <w:szCs w:val="20"/>
              </w:rPr>
            </w:pPr>
            <w:r>
              <w:rPr>
                <w:bCs/>
                <w:sz w:val="18"/>
                <w:szCs w:val="20"/>
              </w:rPr>
              <w:t xml:space="preserve">Spherical coverage requirement framework for FR2 HST UE: </w:t>
            </w:r>
          </w:p>
          <w:p w:rsidR="00473D99" w:rsidRDefault="00864555">
            <w:pPr>
              <w:pStyle w:val="ListParagraph"/>
              <w:numPr>
                <w:ilvl w:val="5"/>
                <w:numId w:val="3"/>
              </w:numPr>
              <w:ind w:left="3240"/>
              <w:jc w:val="both"/>
              <w:textAlignment w:val="bottom"/>
              <w:rPr>
                <w:bCs/>
                <w:sz w:val="18"/>
                <w:szCs w:val="20"/>
              </w:rPr>
            </w:pPr>
            <w:r>
              <w:rPr>
                <w:bCs/>
                <w:sz w:val="18"/>
                <w:szCs w:val="20"/>
              </w:rPr>
              <w:t>Option-1: Still follow Rel-15 NR spherical coverage requirement framework</w:t>
            </w:r>
          </w:p>
          <w:p w:rsidR="00473D99" w:rsidRDefault="00864555">
            <w:pPr>
              <w:pStyle w:val="ListParagraph"/>
              <w:numPr>
                <w:ilvl w:val="5"/>
                <w:numId w:val="3"/>
              </w:numPr>
              <w:ind w:left="3240"/>
              <w:jc w:val="both"/>
              <w:textAlignment w:val="bottom"/>
              <w:rPr>
                <w:bCs/>
                <w:sz w:val="18"/>
                <w:szCs w:val="20"/>
              </w:rPr>
            </w:pPr>
            <w:r>
              <w:rPr>
                <w:bCs/>
                <w:sz w:val="18"/>
                <w:szCs w:val="20"/>
              </w:rPr>
              <w:t xml:space="preserve">Option-2: Specify the spherical coverage for FR2 HST in terms of theta and phi range w.r.t. </w:t>
            </w:r>
            <w:proofErr w:type="spellStart"/>
            <w:r>
              <w:rPr>
                <w:bCs/>
                <w:sz w:val="18"/>
                <w:szCs w:val="20"/>
              </w:rPr>
              <w:t>boresight</w:t>
            </w:r>
            <w:proofErr w:type="spellEnd"/>
            <w:r>
              <w:rPr>
                <w:bCs/>
                <w:sz w:val="18"/>
                <w:szCs w:val="20"/>
              </w:rPr>
              <w:t xml:space="preserve"> direction.</w:t>
            </w:r>
          </w:p>
          <w:p w:rsidR="00473D99" w:rsidRDefault="00864555">
            <w:pPr>
              <w:pStyle w:val="ListParagraph"/>
              <w:numPr>
                <w:ilvl w:val="3"/>
                <w:numId w:val="3"/>
              </w:numPr>
              <w:ind w:left="1800"/>
              <w:jc w:val="both"/>
              <w:textAlignment w:val="bottom"/>
              <w:rPr>
                <w:bCs/>
                <w:sz w:val="18"/>
                <w:szCs w:val="20"/>
              </w:rPr>
            </w:pPr>
            <w:r>
              <w:rPr>
                <w:bCs/>
                <w:sz w:val="18"/>
                <w:szCs w:val="20"/>
              </w:rPr>
              <w:t xml:space="preserve">Note: The following agreement is achieved in GTW session on Aug 25th. </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 xml:space="preserve">Agreement (GTW Aug 25th): </w:t>
            </w:r>
          </w:p>
          <w:p w:rsidR="00473D99" w:rsidRDefault="00864555">
            <w:pPr>
              <w:pStyle w:val="ListParagraph"/>
              <w:numPr>
                <w:ilvl w:val="4"/>
                <w:numId w:val="3"/>
              </w:numPr>
              <w:ind w:left="2520"/>
              <w:jc w:val="both"/>
              <w:textAlignment w:val="bottom"/>
              <w:rPr>
                <w:bCs/>
                <w:sz w:val="18"/>
                <w:szCs w:val="20"/>
              </w:rPr>
            </w:pPr>
            <w:r>
              <w:rPr>
                <w:bCs/>
                <w:sz w:val="18"/>
                <w:szCs w:val="20"/>
              </w:rPr>
              <w:t xml:space="preserve">For spherical coverage requirement framework, specify the spherical coverage for FR2 HST in terms of theta and phi range w.r.t. </w:t>
            </w:r>
            <w:proofErr w:type="spellStart"/>
            <w:r>
              <w:rPr>
                <w:bCs/>
                <w:sz w:val="18"/>
                <w:szCs w:val="20"/>
              </w:rPr>
              <w:t>boresight</w:t>
            </w:r>
            <w:proofErr w:type="spellEnd"/>
            <w:r>
              <w:rPr>
                <w:bCs/>
                <w:sz w:val="18"/>
                <w:szCs w:val="20"/>
              </w:rPr>
              <w:t xml:space="preserve"> direction.</w:t>
            </w:r>
          </w:p>
          <w:p w:rsidR="00473D99" w:rsidRDefault="00864555">
            <w:pPr>
              <w:pStyle w:val="ListParagraph"/>
              <w:numPr>
                <w:ilvl w:val="5"/>
                <w:numId w:val="3"/>
              </w:numPr>
              <w:ind w:left="3240"/>
              <w:jc w:val="both"/>
              <w:textAlignment w:val="bottom"/>
              <w:rPr>
                <w:bCs/>
                <w:sz w:val="18"/>
                <w:szCs w:val="20"/>
              </w:rPr>
            </w:pPr>
            <w:r>
              <w:rPr>
                <w:bCs/>
                <w:sz w:val="18"/>
                <w:szCs w:val="20"/>
              </w:rPr>
              <w:t>Further discussion on theta and phi value</w:t>
            </w:r>
          </w:p>
          <w:p w:rsidR="00473D99" w:rsidRDefault="00864555">
            <w:pPr>
              <w:pStyle w:val="ListParagraph"/>
              <w:numPr>
                <w:ilvl w:val="5"/>
                <w:numId w:val="3"/>
              </w:numPr>
              <w:ind w:left="3240"/>
              <w:jc w:val="both"/>
              <w:textAlignment w:val="bottom"/>
              <w:rPr>
                <w:bCs/>
                <w:sz w:val="18"/>
                <w:szCs w:val="20"/>
              </w:rPr>
            </w:pPr>
            <w:r>
              <w:rPr>
                <w:bCs/>
                <w:sz w:val="18"/>
                <w:szCs w:val="20"/>
              </w:rPr>
              <w:t>UE should meet EIPR requirement for 100% percentage of test points within the theta and phi range with some tolerances</w:t>
            </w:r>
          </w:p>
          <w:p w:rsidR="00473D99" w:rsidRDefault="00864555">
            <w:pPr>
              <w:pStyle w:val="ListParagraph"/>
              <w:numPr>
                <w:ilvl w:val="5"/>
                <w:numId w:val="3"/>
              </w:numPr>
              <w:ind w:left="3240"/>
              <w:jc w:val="both"/>
              <w:textAlignment w:val="bottom"/>
              <w:rPr>
                <w:bCs/>
                <w:sz w:val="18"/>
                <w:szCs w:val="20"/>
              </w:rPr>
            </w:pPr>
            <w:r>
              <w:rPr>
                <w:bCs/>
                <w:sz w:val="18"/>
                <w:szCs w:val="20"/>
              </w:rPr>
              <w:t>If the problem is identified, go back to option 1.</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2-2-3: Spherical coverage requirement (EIRP drop)</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2520"/>
              <w:jc w:val="both"/>
              <w:textAlignment w:val="bottom"/>
              <w:rPr>
                <w:bCs/>
                <w:sz w:val="18"/>
                <w:szCs w:val="20"/>
              </w:rPr>
            </w:pPr>
            <w:r>
              <w:rPr>
                <w:bCs/>
                <w:sz w:val="18"/>
                <w:szCs w:val="20"/>
              </w:rPr>
              <w:lastRenderedPageBreak/>
              <w:t>Candidate methods to decide EIRP drop:</w:t>
            </w:r>
          </w:p>
          <w:p w:rsidR="00473D99" w:rsidRDefault="00864555">
            <w:pPr>
              <w:pStyle w:val="ListParagraph"/>
              <w:numPr>
                <w:ilvl w:val="5"/>
                <w:numId w:val="3"/>
              </w:numPr>
              <w:ind w:left="3240"/>
              <w:jc w:val="both"/>
              <w:textAlignment w:val="bottom"/>
              <w:rPr>
                <w:bCs/>
                <w:sz w:val="18"/>
                <w:szCs w:val="20"/>
              </w:rPr>
            </w:pPr>
            <w:r>
              <w:rPr>
                <w:bCs/>
                <w:sz w:val="18"/>
                <w:szCs w:val="20"/>
              </w:rPr>
              <w:t xml:space="preserve">Option 1: </w:t>
            </w:r>
          </w:p>
          <w:p w:rsidR="00473D99" w:rsidRDefault="00864555">
            <w:pPr>
              <w:pStyle w:val="ListParagraph"/>
              <w:numPr>
                <w:ilvl w:val="6"/>
                <w:numId w:val="3"/>
              </w:numPr>
              <w:ind w:left="3960"/>
              <w:jc w:val="both"/>
              <w:textAlignment w:val="bottom"/>
              <w:rPr>
                <w:bCs/>
                <w:sz w:val="18"/>
                <w:szCs w:val="20"/>
              </w:rPr>
            </w:pPr>
            <w:r>
              <w:rPr>
                <w:bCs/>
                <w:sz w:val="18"/>
                <w:szCs w:val="20"/>
              </w:rPr>
              <w:t xml:space="preserve">Set EIRP drop requirement to keep received power at </w:t>
            </w:r>
            <w:proofErr w:type="spellStart"/>
            <w:r>
              <w:rPr>
                <w:bCs/>
                <w:sz w:val="18"/>
                <w:szCs w:val="20"/>
              </w:rPr>
              <w:t>gNB</w:t>
            </w:r>
            <w:proofErr w:type="spellEnd"/>
            <w:r>
              <w:rPr>
                <w:bCs/>
                <w:sz w:val="18"/>
                <w:szCs w:val="20"/>
              </w:rPr>
              <w:t xml:space="preserve"> stable.</w:t>
            </w:r>
          </w:p>
          <w:p w:rsidR="00473D99" w:rsidRDefault="00864555">
            <w:pPr>
              <w:pStyle w:val="ListParagraph"/>
              <w:numPr>
                <w:ilvl w:val="5"/>
                <w:numId w:val="3"/>
              </w:numPr>
              <w:ind w:left="3240"/>
              <w:jc w:val="both"/>
              <w:textAlignment w:val="bottom"/>
              <w:rPr>
                <w:bCs/>
                <w:sz w:val="18"/>
                <w:szCs w:val="20"/>
              </w:rPr>
            </w:pPr>
            <w:r>
              <w:rPr>
                <w:bCs/>
                <w:sz w:val="18"/>
                <w:szCs w:val="20"/>
              </w:rPr>
              <w:t>Other option not precluded.</w:t>
            </w:r>
          </w:p>
          <w:p w:rsidR="00473D99" w:rsidRDefault="00864555">
            <w:pPr>
              <w:pStyle w:val="ListParagraph"/>
              <w:numPr>
                <w:ilvl w:val="1"/>
                <w:numId w:val="3"/>
              </w:numPr>
              <w:ind w:left="360"/>
              <w:jc w:val="both"/>
              <w:textAlignment w:val="bottom"/>
              <w:rPr>
                <w:bCs/>
                <w:sz w:val="18"/>
                <w:szCs w:val="20"/>
              </w:rPr>
            </w:pPr>
            <w:r>
              <w:rPr>
                <w:bCs/>
                <w:sz w:val="18"/>
                <w:szCs w:val="20"/>
              </w:rPr>
              <w:t>WF3: UE RF requirement framework and Power Class</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2-3-1: UE RF requirement framework</w:t>
            </w:r>
          </w:p>
          <w:p w:rsidR="00473D99" w:rsidRDefault="00864555">
            <w:pPr>
              <w:pStyle w:val="ListParagraph"/>
              <w:numPr>
                <w:ilvl w:val="3"/>
                <w:numId w:val="3"/>
              </w:numPr>
              <w:ind w:left="1800"/>
              <w:jc w:val="both"/>
              <w:textAlignment w:val="bottom"/>
              <w:rPr>
                <w:bCs/>
                <w:sz w:val="18"/>
                <w:szCs w:val="20"/>
              </w:rPr>
            </w:pPr>
            <w:r>
              <w:rPr>
                <w:bCs/>
                <w:sz w:val="18"/>
                <w:szCs w:val="20"/>
              </w:rPr>
              <w:t xml:space="preserve">[Background] Candidate options are discussed in GTW session on Aug 25th: </w:t>
            </w:r>
          </w:p>
          <w:p w:rsidR="00473D99" w:rsidRDefault="00864555">
            <w:pPr>
              <w:pStyle w:val="ListParagraph"/>
              <w:numPr>
                <w:ilvl w:val="4"/>
                <w:numId w:val="3"/>
              </w:numPr>
              <w:ind w:left="2520"/>
              <w:jc w:val="both"/>
              <w:textAlignment w:val="bottom"/>
              <w:rPr>
                <w:bCs/>
                <w:sz w:val="18"/>
                <w:szCs w:val="20"/>
              </w:rPr>
            </w:pPr>
            <w:r>
              <w:rPr>
                <w:bCs/>
                <w:sz w:val="18"/>
                <w:szCs w:val="20"/>
              </w:rPr>
              <w:t>Option-1: For HST FR2 UE, RAN4 only defines RF requirement in the case where UE receives the HST FR2 network deployment flag. No requirement is defined when HST FR2 UE has not received the HST FR2 network deployment flag.</w:t>
            </w:r>
          </w:p>
          <w:p w:rsidR="00473D99" w:rsidRDefault="00864555">
            <w:pPr>
              <w:pStyle w:val="ListParagraph"/>
              <w:numPr>
                <w:ilvl w:val="4"/>
                <w:numId w:val="3"/>
              </w:numPr>
              <w:ind w:left="2520"/>
              <w:jc w:val="both"/>
              <w:textAlignment w:val="bottom"/>
              <w:rPr>
                <w:bCs/>
                <w:sz w:val="18"/>
                <w:szCs w:val="20"/>
              </w:rPr>
            </w:pPr>
            <w:r>
              <w:rPr>
                <w:bCs/>
                <w:sz w:val="18"/>
                <w:szCs w:val="20"/>
              </w:rPr>
              <w:t xml:space="preserve">Option-2: The RF requirement applicability rule (based on NW flag </w:t>
            </w:r>
            <w:proofErr w:type="spellStart"/>
            <w:r>
              <w:rPr>
                <w:bCs/>
                <w:sz w:val="18"/>
                <w:szCs w:val="20"/>
              </w:rPr>
              <w:t>signalling</w:t>
            </w:r>
            <w:proofErr w:type="spellEnd"/>
            <w:r>
              <w:rPr>
                <w:bCs/>
                <w:sz w:val="18"/>
                <w:szCs w:val="20"/>
              </w:rPr>
              <w:t>) is not introduced.</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2520"/>
              <w:jc w:val="both"/>
              <w:textAlignment w:val="bottom"/>
              <w:rPr>
                <w:bCs/>
                <w:sz w:val="18"/>
                <w:szCs w:val="20"/>
              </w:rPr>
            </w:pPr>
            <w:r>
              <w:rPr>
                <w:bCs/>
                <w:sz w:val="18"/>
                <w:szCs w:val="20"/>
              </w:rPr>
              <w:t xml:space="preserve">The RF requirement applicability rule (based on NW flag </w:t>
            </w:r>
            <w:proofErr w:type="spellStart"/>
            <w:r>
              <w:rPr>
                <w:bCs/>
                <w:sz w:val="18"/>
                <w:szCs w:val="20"/>
              </w:rPr>
              <w:t>signalling</w:t>
            </w:r>
            <w:proofErr w:type="spellEnd"/>
            <w:r>
              <w:rPr>
                <w:bCs/>
                <w:sz w:val="18"/>
                <w:szCs w:val="20"/>
              </w:rPr>
              <w:t>) is not introduced.</w:t>
            </w:r>
          </w:p>
          <w:p w:rsidR="00473D99" w:rsidRDefault="00864555">
            <w:pPr>
              <w:pStyle w:val="ListParagraph"/>
              <w:numPr>
                <w:ilvl w:val="5"/>
                <w:numId w:val="3"/>
              </w:numPr>
              <w:ind w:left="3240"/>
              <w:jc w:val="both"/>
              <w:textAlignment w:val="bottom"/>
              <w:rPr>
                <w:bCs/>
                <w:sz w:val="18"/>
                <w:szCs w:val="20"/>
              </w:rPr>
            </w:pPr>
            <w:r>
              <w:rPr>
                <w:bCs/>
                <w:sz w:val="18"/>
                <w:szCs w:val="20"/>
              </w:rPr>
              <w:t>NOTE: NW flag signaling means 1 bit network flag which was agreed in RRM session.</w:t>
            </w:r>
          </w:p>
          <w:p w:rsidR="00473D99" w:rsidRDefault="00864555">
            <w:pPr>
              <w:pStyle w:val="ListParagraph"/>
              <w:numPr>
                <w:ilvl w:val="5"/>
                <w:numId w:val="3"/>
              </w:numPr>
              <w:ind w:left="3240"/>
              <w:jc w:val="both"/>
              <w:textAlignment w:val="bottom"/>
              <w:rPr>
                <w:bCs/>
                <w:sz w:val="18"/>
                <w:szCs w:val="20"/>
              </w:rPr>
            </w:pPr>
            <w:r>
              <w:rPr>
                <w:bCs/>
                <w:sz w:val="18"/>
                <w:szCs w:val="20"/>
              </w:rPr>
              <w:t xml:space="preserve">FR2 HST UE shall satisfy the relevant RF requirement, regardless of this NW flag signaling. </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2-3-2: UE Power Class</w:t>
            </w:r>
          </w:p>
          <w:p w:rsidR="00473D99" w:rsidRDefault="00864555">
            <w:pPr>
              <w:pStyle w:val="ListParagraph"/>
              <w:numPr>
                <w:ilvl w:val="3"/>
                <w:numId w:val="3"/>
              </w:numPr>
              <w:ind w:left="1800"/>
              <w:jc w:val="both"/>
              <w:textAlignment w:val="bottom"/>
              <w:rPr>
                <w:bCs/>
                <w:sz w:val="18"/>
                <w:szCs w:val="20"/>
              </w:rPr>
            </w:pPr>
            <w:r>
              <w:rPr>
                <w:bCs/>
                <w:sz w:val="18"/>
                <w:szCs w:val="20"/>
              </w:rPr>
              <w:t xml:space="preserve">[Background] Questions to further discuss: </w:t>
            </w:r>
          </w:p>
          <w:p w:rsidR="00473D99" w:rsidRDefault="00864555">
            <w:pPr>
              <w:pStyle w:val="ListParagraph"/>
              <w:numPr>
                <w:ilvl w:val="4"/>
                <w:numId w:val="3"/>
              </w:numPr>
              <w:ind w:left="2520"/>
              <w:jc w:val="both"/>
              <w:textAlignment w:val="bottom"/>
              <w:rPr>
                <w:bCs/>
                <w:sz w:val="18"/>
                <w:szCs w:val="20"/>
              </w:rPr>
            </w:pPr>
            <w:r>
              <w:rPr>
                <w:bCs/>
                <w:sz w:val="18"/>
                <w:szCs w:val="20"/>
              </w:rPr>
              <w:t>Question-1: Different RF requirements for scenario A and B respectively?</w:t>
            </w:r>
          </w:p>
          <w:p w:rsidR="00473D99" w:rsidRDefault="00864555">
            <w:pPr>
              <w:pStyle w:val="ListParagraph"/>
              <w:numPr>
                <w:ilvl w:val="4"/>
                <w:numId w:val="3"/>
              </w:numPr>
              <w:ind w:left="2520"/>
              <w:jc w:val="both"/>
              <w:textAlignment w:val="bottom"/>
              <w:rPr>
                <w:bCs/>
                <w:sz w:val="18"/>
                <w:szCs w:val="20"/>
              </w:rPr>
            </w:pPr>
            <w:r>
              <w:rPr>
                <w:bCs/>
                <w:sz w:val="18"/>
                <w:szCs w:val="20"/>
              </w:rPr>
              <w:t xml:space="preserve">Question-2: Different RF requirements for </w:t>
            </w:r>
            <w:proofErr w:type="spellStart"/>
            <w:r>
              <w:rPr>
                <w:bCs/>
                <w:sz w:val="18"/>
                <w:szCs w:val="20"/>
              </w:rPr>
              <w:t>uni</w:t>
            </w:r>
            <w:proofErr w:type="spellEnd"/>
            <w:r>
              <w:rPr>
                <w:bCs/>
                <w:sz w:val="18"/>
                <w:szCs w:val="20"/>
              </w:rPr>
              <w:t>-and bi-directional respectively?</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2520"/>
              <w:jc w:val="both"/>
              <w:textAlignment w:val="bottom"/>
              <w:rPr>
                <w:bCs/>
                <w:sz w:val="18"/>
                <w:szCs w:val="20"/>
              </w:rPr>
            </w:pPr>
            <w:r>
              <w:rPr>
                <w:bCs/>
                <w:sz w:val="18"/>
                <w:szCs w:val="20"/>
              </w:rPr>
              <w:t xml:space="preserve">RAN4 define unified RF requirement for both </w:t>
            </w:r>
            <w:proofErr w:type="spellStart"/>
            <w:r>
              <w:rPr>
                <w:bCs/>
                <w:sz w:val="18"/>
                <w:szCs w:val="20"/>
              </w:rPr>
              <w:t>uni</w:t>
            </w:r>
            <w:proofErr w:type="spellEnd"/>
            <w:r>
              <w:rPr>
                <w:bCs/>
                <w:sz w:val="18"/>
                <w:szCs w:val="20"/>
              </w:rPr>
              <w:t xml:space="preserve">- and bi-directional RRH deployment. </w:t>
            </w:r>
          </w:p>
          <w:p w:rsidR="00473D99" w:rsidRDefault="00864555">
            <w:pPr>
              <w:pStyle w:val="ListParagraph"/>
              <w:numPr>
                <w:ilvl w:val="4"/>
                <w:numId w:val="3"/>
              </w:numPr>
              <w:ind w:left="2520"/>
              <w:jc w:val="both"/>
              <w:textAlignment w:val="bottom"/>
              <w:rPr>
                <w:bCs/>
                <w:sz w:val="18"/>
                <w:szCs w:val="20"/>
              </w:rPr>
            </w:pPr>
            <w:r>
              <w:rPr>
                <w:bCs/>
                <w:sz w:val="18"/>
                <w:szCs w:val="20"/>
              </w:rPr>
              <w:t xml:space="preserve">FFS RF requirement for Scenario-A and B: </w:t>
            </w:r>
          </w:p>
          <w:p w:rsidR="00473D99" w:rsidRDefault="00864555">
            <w:pPr>
              <w:pStyle w:val="ListParagraph"/>
              <w:numPr>
                <w:ilvl w:val="5"/>
                <w:numId w:val="3"/>
              </w:numPr>
              <w:ind w:left="3240"/>
              <w:jc w:val="both"/>
              <w:textAlignment w:val="bottom"/>
              <w:rPr>
                <w:bCs/>
                <w:sz w:val="18"/>
                <w:szCs w:val="20"/>
              </w:rPr>
            </w:pPr>
            <w:r>
              <w:rPr>
                <w:bCs/>
                <w:sz w:val="18"/>
                <w:szCs w:val="20"/>
              </w:rPr>
              <w:t>FFS if unified RF requirement can be applied for both Scenario-A and B;</w:t>
            </w:r>
          </w:p>
          <w:p w:rsidR="00473D99" w:rsidRDefault="00864555">
            <w:pPr>
              <w:pStyle w:val="ListParagraph"/>
              <w:numPr>
                <w:ilvl w:val="5"/>
                <w:numId w:val="3"/>
              </w:numPr>
              <w:ind w:left="3240"/>
              <w:jc w:val="both"/>
              <w:textAlignment w:val="bottom"/>
              <w:rPr>
                <w:bCs/>
                <w:sz w:val="18"/>
                <w:szCs w:val="20"/>
              </w:rPr>
            </w:pPr>
            <w:r>
              <w:rPr>
                <w:bCs/>
                <w:sz w:val="18"/>
                <w:szCs w:val="20"/>
              </w:rPr>
              <w:t xml:space="preserve">FFS the applicability rule if two sets of RF requirements defined for Scenario-A and B respectively: </w:t>
            </w:r>
          </w:p>
          <w:p w:rsidR="00473D99" w:rsidRDefault="00864555">
            <w:pPr>
              <w:pStyle w:val="ListParagraph"/>
              <w:numPr>
                <w:ilvl w:val="6"/>
                <w:numId w:val="3"/>
              </w:numPr>
              <w:ind w:left="3960"/>
              <w:jc w:val="both"/>
              <w:textAlignment w:val="bottom"/>
              <w:rPr>
                <w:bCs/>
                <w:sz w:val="18"/>
                <w:szCs w:val="20"/>
              </w:rPr>
            </w:pPr>
            <w:r>
              <w:rPr>
                <w:bCs/>
                <w:sz w:val="18"/>
                <w:szCs w:val="20"/>
              </w:rPr>
              <w:t>E.g., UE that supports Scenario B automatically support Scenario A</w:t>
            </w:r>
          </w:p>
          <w:p w:rsidR="00473D99" w:rsidRDefault="00864555">
            <w:pPr>
              <w:pStyle w:val="ListParagraph"/>
              <w:numPr>
                <w:ilvl w:val="1"/>
                <w:numId w:val="3"/>
              </w:numPr>
              <w:ind w:left="360"/>
              <w:jc w:val="both"/>
              <w:textAlignment w:val="bottom"/>
              <w:rPr>
                <w:bCs/>
                <w:sz w:val="18"/>
                <w:szCs w:val="20"/>
              </w:rPr>
            </w:pPr>
            <w:r>
              <w:rPr>
                <w:bCs/>
                <w:sz w:val="18"/>
                <w:szCs w:val="20"/>
                <w:lang w:val="en-GB"/>
              </w:rPr>
              <w:t>WF4: Beam Correspondence</w:t>
            </w:r>
          </w:p>
          <w:p w:rsidR="00473D99" w:rsidRDefault="00864555">
            <w:pPr>
              <w:pStyle w:val="ListParagraph"/>
              <w:numPr>
                <w:ilvl w:val="2"/>
                <w:numId w:val="3"/>
              </w:numPr>
              <w:ind w:left="1080"/>
              <w:jc w:val="both"/>
              <w:textAlignment w:val="bottom"/>
              <w:rPr>
                <w:bCs/>
                <w:sz w:val="18"/>
                <w:szCs w:val="20"/>
                <w:u w:val="single"/>
              </w:rPr>
            </w:pPr>
            <w:r>
              <w:rPr>
                <w:bCs/>
                <w:sz w:val="18"/>
                <w:szCs w:val="20"/>
                <w:u w:val="single"/>
              </w:rPr>
              <w:t>Issue 2-4-1: Requirement impact for Rel-15 Beam Correspondence Feature</w:t>
            </w:r>
          </w:p>
          <w:p w:rsidR="00473D99" w:rsidRDefault="00864555">
            <w:pPr>
              <w:pStyle w:val="ListParagraph"/>
              <w:numPr>
                <w:ilvl w:val="3"/>
                <w:numId w:val="3"/>
              </w:numPr>
              <w:ind w:left="180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2520"/>
              <w:jc w:val="both"/>
              <w:textAlignment w:val="bottom"/>
              <w:rPr>
                <w:bCs/>
                <w:sz w:val="18"/>
                <w:szCs w:val="20"/>
              </w:rPr>
            </w:pPr>
            <w:r>
              <w:rPr>
                <w:bCs/>
                <w:sz w:val="18"/>
                <w:szCs w:val="20"/>
              </w:rPr>
              <w:t>Requirement impact for Rel-15 Beam Correspondence Feature</w:t>
            </w:r>
          </w:p>
          <w:p w:rsidR="00473D99" w:rsidRDefault="00864555">
            <w:pPr>
              <w:pStyle w:val="ListParagraph"/>
              <w:numPr>
                <w:ilvl w:val="5"/>
                <w:numId w:val="3"/>
              </w:numPr>
              <w:ind w:left="3240"/>
              <w:jc w:val="both"/>
              <w:textAlignment w:val="bottom"/>
              <w:rPr>
                <w:bCs/>
                <w:sz w:val="18"/>
                <w:szCs w:val="20"/>
              </w:rPr>
            </w:pPr>
            <w:r>
              <w:rPr>
                <w:bCs/>
                <w:sz w:val="18"/>
                <w:szCs w:val="20"/>
              </w:rPr>
              <w:t xml:space="preserve">No need to introduce BC tolerance requirement because all FR2 HST UE need mandatory support of Rel-15 BC without uplink beam sweeping. </w:t>
            </w:r>
          </w:p>
          <w:p w:rsidR="00473D99" w:rsidRDefault="00864555">
            <w:pPr>
              <w:pStyle w:val="ListParagraph"/>
              <w:numPr>
                <w:ilvl w:val="6"/>
                <w:numId w:val="3"/>
              </w:numPr>
              <w:ind w:left="3960"/>
              <w:jc w:val="both"/>
              <w:textAlignment w:val="bottom"/>
              <w:rPr>
                <w:bCs/>
                <w:sz w:val="18"/>
                <w:szCs w:val="20"/>
              </w:rPr>
            </w:pPr>
            <w:r>
              <w:rPr>
                <w:bCs/>
                <w:sz w:val="18"/>
                <w:szCs w:val="20"/>
              </w:rPr>
              <w:t xml:space="preserve">If Rel-15 BC feature </w:t>
            </w:r>
            <w:proofErr w:type="spellStart"/>
            <w:r>
              <w:rPr>
                <w:bCs/>
                <w:i/>
                <w:sz w:val="18"/>
                <w:szCs w:val="20"/>
              </w:rPr>
              <w:t>beamCorrespondenceWithoutUL-BeamSweeping</w:t>
            </w:r>
            <w:proofErr w:type="spellEnd"/>
            <w:r>
              <w:rPr>
                <w:bCs/>
                <w:sz w:val="18"/>
                <w:szCs w:val="20"/>
              </w:rPr>
              <w:t xml:space="preserve"> is mandatorily supported by FR2 HST UE, then by following PC3 BC requirement: </w:t>
            </w:r>
          </w:p>
          <w:p w:rsidR="00473D99" w:rsidRDefault="00864555">
            <w:pPr>
              <w:pStyle w:val="ListParagraph"/>
              <w:numPr>
                <w:ilvl w:val="7"/>
                <w:numId w:val="3"/>
              </w:numPr>
              <w:ind w:left="4680"/>
              <w:jc w:val="both"/>
              <w:textAlignment w:val="bottom"/>
              <w:rPr>
                <w:bCs/>
                <w:sz w:val="18"/>
                <w:szCs w:val="20"/>
              </w:rPr>
            </w:pPr>
            <w:r>
              <w:rPr>
                <w:bCs/>
                <w:sz w:val="18"/>
                <w:szCs w:val="20"/>
              </w:rPr>
              <w:t>For Rel-15 BC-capable UE, the UE shall meet the minimum peak EIRP requirement and spherical coverage requirement with its autonomously chosen UL beams and without uplink beam sweeping.  Such a UE is considered to have met the beam correspondence tolerance requirement.</w:t>
            </w:r>
          </w:p>
          <w:p w:rsidR="00473D99" w:rsidRDefault="00864555">
            <w:pPr>
              <w:pStyle w:val="ListParagraph"/>
              <w:numPr>
                <w:ilvl w:val="6"/>
                <w:numId w:val="3"/>
              </w:numPr>
              <w:ind w:left="3960"/>
              <w:jc w:val="both"/>
              <w:textAlignment w:val="bottom"/>
              <w:rPr>
                <w:bCs/>
                <w:sz w:val="18"/>
                <w:szCs w:val="20"/>
              </w:rPr>
            </w:pPr>
            <w:r>
              <w:rPr>
                <w:bCs/>
                <w:sz w:val="18"/>
                <w:szCs w:val="20"/>
              </w:rPr>
              <w:lastRenderedPageBreak/>
              <w:t>In other words, we don’t need to introduce BC tolerance requirement as Rel-15 PC3.</w:t>
            </w:r>
          </w:p>
          <w:p w:rsidR="00473D99" w:rsidRDefault="00864555">
            <w:pPr>
              <w:pStyle w:val="ListParagraph"/>
              <w:numPr>
                <w:ilvl w:val="2"/>
                <w:numId w:val="3"/>
              </w:numPr>
              <w:ind w:left="2160"/>
              <w:jc w:val="both"/>
              <w:textAlignment w:val="bottom"/>
              <w:rPr>
                <w:bCs/>
                <w:sz w:val="18"/>
                <w:szCs w:val="20"/>
                <w:u w:val="single"/>
              </w:rPr>
            </w:pPr>
            <w:r>
              <w:rPr>
                <w:bCs/>
                <w:sz w:val="18"/>
                <w:szCs w:val="20"/>
                <w:u w:val="single"/>
              </w:rPr>
              <w:t xml:space="preserve">Issue 2-4-2: The necessity of support Rel-16 optional feature </w:t>
            </w:r>
            <w:r>
              <w:rPr>
                <w:bCs/>
                <w:i/>
                <w:sz w:val="18"/>
                <w:szCs w:val="20"/>
                <w:u w:val="single"/>
              </w:rPr>
              <w:t>beamCorrespondenceSSB-based-r16</w:t>
            </w:r>
            <w:r>
              <w:rPr>
                <w:bCs/>
                <w:sz w:val="18"/>
                <w:szCs w:val="20"/>
                <w:u w:val="single"/>
              </w:rPr>
              <w:t xml:space="preserve">? </w:t>
            </w:r>
          </w:p>
          <w:p w:rsidR="00473D99" w:rsidRDefault="00864555">
            <w:pPr>
              <w:pStyle w:val="ListParagraph"/>
              <w:numPr>
                <w:ilvl w:val="3"/>
                <w:numId w:val="3"/>
              </w:numPr>
              <w:ind w:left="288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3600"/>
              <w:jc w:val="both"/>
              <w:textAlignment w:val="bottom"/>
              <w:rPr>
                <w:bCs/>
                <w:sz w:val="18"/>
                <w:szCs w:val="20"/>
              </w:rPr>
            </w:pPr>
            <w:r>
              <w:rPr>
                <w:bCs/>
                <w:sz w:val="18"/>
                <w:szCs w:val="20"/>
              </w:rPr>
              <w:t xml:space="preserve">The necessity of support Rel-16 feature </w:t>
            </w:r>
            <w:r>
              <w:rPr>
                <w:bCs/>
                <w:i/>
                <w:sz w:val="18"/>
                <w:szCs w:val="20"/>
              </w:rPr>
              <w:t>beamCorrespondenceSSB-based-r16</w:t>
            </w:r>
            <w:r>
              <w:rPr>
                <w:bCs/>
                <w:sz w:val="18"/>
                <w:szCs w:val="20"/>
              </w:rPr>
              <w:t xml:space="preserve">:  </w:t>
            </w:r>
          </w:p>
          <w:p w:rsidR="00473D99" w:rsidRDefault="00864555">
            <w:pPr>
              <w:pStyle w:val="ListParagraph"/>
              <w:numPr>
                <w:ilvl w:val="5"/>
                <w:numId w:val="3"/>
              </w:numPr>
              <w:ind w:left="4320"/>
              <w:jc w:val="both"/>
              <w:textAlignment w:val="bottom"/>
              <w:rPr>
                <w:bCs/>
                <w:sz w:val="18"/>
                <w:szCs w:val="20"/>
              </w:rPr>
            </w:pPr>
            <w:proofErr w:type="gramStart"/>
            <w:r>
              <w:rPr>
                <w:bCs/>
                <w:i/>
                <w:sz w:val="18"/>
                <w:szCs w:val="20"/>
              </w:rPr>
              <w:t>beamCorrespondenceSSB-based-r16</w:t>
            </w:r>
            <w:proofErr w:type="gramEnd"/>
            <w:r>
              <w:rPr>
                <w:bCs/>
                <w:sz w:val="18"/>
                <w:szCs w:val="20"/>
              </w:rPr>
              <w:t xml:space="preserve"> shall be mandated to FR2 HST UE.</w:t>
            </w:r>
          </w:p>
          <w:p w:rsidR="00473D99" w:rsidRDefault="00864555">
            <w:pPr>
              <w:pStyle w:val="ListParagraph"/>
              <w:numPr>
                <w:ilvl w:val="2"/>
                <w:numId w:val="3"/>
              </w:numPr>
              <w:ind w:left="2160"/>
              <w:jc w:val="both"/>
              <w:textAlignment w:val="bottom"/>
              <w:rPr>
                <w:bCs/>
                <w:sz w:val="18"/>
                <w:szCs w:val="20"/>
                <w:u w:val="single"/>
              </w:rPr>
            </w:pPr>
            <w:r>
              <w:rPr>
                <w:bCs/>
                <w:sz w:val="18"/>
                <w:szCs w:val="20"/>
                <w:u w:val="single"/>
              </w:rPr>
              <w:t xml:space="preserve">Issue 2-4-3: The necessity of support Rel-16 optional feature </w:t>
            </w:r>
            <w:r>
              <w:rPr>
                <w:bCs/>
                <w:i/>
                <w:sz w:val="18"/>
                <w:szCs w:val="20"/>
                <w:u w:val="single"/>
              </w:rPr>
              <w:t>beamCorrespondenceCSI-RS-based-r16</w:t>
            </w:r>
            <w:r>
              <w:rPr>
                <w:bCs/>
                <w:sz w:val="18"/>
                <w:szCs w:val="20"/>
                <w:u w:val="single"/>
              </w:rPr>
              <w:t xml:space="preserve">? </w:t>
            </w:r>
          </w:p>
          <w:p w:rsidR="00473D99" w:rsidRDefault="00864555">
            <w:pPr>
              <w:pStyle w:val="ListParagraph"/>
              <w:numPr>
                <w:ilvl w:val="3"/>
                <w:numId w:val="3"/>
              </w:numPr>
              <w:ind w:left="2880"/>
              <w:jc w:val="both"/>
              <w:textAlignment w:val="bottom"/>
              <w:rPr>
                <w:bCs/>
                <w:sz w:val="18"/>
                <w:szCs w:val="20"/>
                <w:highlight w:val="green"/>
              </w:rPr>
            </w:pPr>
            <w:r>
              <w:rPr>
                <w:bCs/>
                <w:sz w:val="18"/>
                <w:szCs w:val="20"/>
                <w:highlight w:val="green"/>
              </w:rPr>
              <w:t>Agreement achieved in this WF:</w:t>
            </w:r>
          </w:p>
          <w:p w:rsidR="00473D99" w:rsidRDefault="00864555">
            <w:pPr>
              <w:pStyle w:val="ListParagraph"/>
              <w:numPr>
                <w:ilvl w:val="4"/>
                <w:numId w:val="3"/>
              </w:numPr>
              <w:ind w:left="3600"/>
              <w:jc w:val="both"/>
              <w:textAlignment w:val="bottom"/>
              <w:rPr>
                <w:bCs/>
                <w:sz w:val="18"/>
                <w:szCs w:val="20"/>
              </w:rPr>
            </w:pPr>
            <w:r>
              <w:rPr>
                <w:bCs/>
                <w:sz w:val="18"/>
                <w:szCs w:val="20"/>
              </w:rPr>
              <w:t xml:space="preserve">The necessity of support Rel-16 optional feature </w:t>
            </w:r>
            <w:r>
              <w:rPr>
                <w:bCs/>
                <w:i/>
                <w:sz w:val="18"/>
                <w:szCs w:val="20"/>
              </w:rPr>
              <w:t>beamCorrespondenceCSI-RS-based-r16</w:t>
            </w:r>
            <w:r>
              <w:rPr>
                <w:bCs/>
                <w:sz w:val="18"/>
                <w:szCs w:val="20"/>
              </w:rPr>
              <w:t xml:space="preserve">: </w:t>
            </w:r>
          </w:p>
          <w:p w:rsidR="00473D99" w:rsidRDefault="00864555">
            <w:pPr>
              <w:pStyle w:val="ListParagraph"/>
              <w:numPr>
                <w:ilvl w:val="5"/>
                <w:numId w:val="3"/>
              </w:numPr>
              <w:ind w:left="4320"/>
              <w:jc w:val="both"/>
              <w:textAlignment w:val="bottom"/>
              <w:rPr>
                <w:bCs/>
                <w:sz w:val="18"/>
                <w:szCs w:val="20"/>
              </w:rPr>
            </w:pPr>
            <w:proofErr w:type="gramStart"/>
            <w:r>
              <w:rPr>
                <w:bCs/>
                <w:i/>
                <w:sz w:val="18"/>
                <w:szCs w:val="20"/>
              </w:rPr>
              <w:t>beamCorrespondenceCSI-RS-based-r16</w:t>
            </w:r>
            <w:proofErr w:type="gramEnd"/>
            <w:r>
              <w:rPr>
                <w:bCs/>
                <w:sz w:val="18"/>
                <w:szCs w:val="20"/>
              </w:rPr>
              <w:t xml:space="preserve"> shall be optional to FR2 HST UE. </w:t>
            </w:r>
          </w:p>
        </w:tc>
      </w:tr>
    </w:tbl>
    <w:p w:rsidR="00473D99" w:rsidRDefault="00473D99">
      <w:pPr>
        <w:spacing w:after="180" w:line="240" w:lineRule="auto"/>
        <w:rPr>
          <w:lang w:eastAsia="ko-KR"/>
        </w:rPr>
      </w:pPr>
    </w:p>
    <w:p w:rsidR="00473D99" w:rsidRDefault="00864555">
      <w:pPr>
        <w:spacing w:after="180" w:line="240" w:lineRule="auto"/>
        <w:rPr>
          <w:lang w:eastAsia="ko-KR"/>
        </w:rPr>
      </w:pPr>
      <w:r>
        <w:rPr>
          <w:lang w:eastAsia="ko-KR"/>
        </w:rPr>
        <w:t xml:space="preserve">In this WF, the agreements FR2 HST UE requirements achieved in RAN4#101-e are provided. </w:t>
      </w:r>
    </w:p>
    <w:p w:rsidR="00473D99" w:rsidRDefault="00864555">
      <w:pPr>
        <w:spacing w:line="240" w:lineRule="auto"/>
        <w:rPr>
          <w:lang w:eastAsia="ko-KR"/>
        </w:rPr>
      </w:pPr>
      <w:r>
        <w:rPr>
          <w:lang w:eastAsia="ko-KR"/>
        </w:rPr>
        <w:br w:type="page"/>
      </w:r>
    </w:p>
    <w:p w:rsidR="00473D99" w:rsidRDefault="00473D99">
      <w:pPr>
        <w:pStyle w:val="Heading1"/>
        <w:tabs>
          <w:tab w:val="left" w:pos="6617"/>
        </w:tabs>
        <w:sectPr w:rsidR="00473D99">
          <w:headerReference w:type="even" r:id="rId10"/>
          <w:footerReference w:type="default" r:id="rId11"/>
          <w:footnotePr>
            <w:numRestart w:val="eachSect"/>
          </w:footnotePr>
          <w:pgSz w:w="11907" w:h="16840"/>
          <w:pgMar w:top="1418" w:right="1134" w:bottom="1134" w:left="1134" w:header="680" w:footer="567" w:gutter="0"/>
          <w:cols w:space="720"/>
          <w:docGrid w:linePitch="272"/>
        </w:sectPr>
      </w:pPr>
    </w:p>
    <w:p w:rsidR="00473D99" w:rsidRDefault="00864555">
      <w:pPr>
        <w:pStyle w:val="Heading1"/>
        <w:tabs>
          <w:tab w:val="left" w:pos="6617"/>
        </w:tabs>
      </w:pPr>
      <w:r>
        <w:lastRenderedPageBreak/>
        <w:t xml:space="preserve">Way Forward  </w:t>
      </w:r>
      <w:r>
        <w:tab/>
      </w:r>
    </w:p>
    <w:p w:rsidR="00473D99" w:rsidRDefault="00864555">
      <w:pPr>
        <w:pStyle w:val="Heading2"/>
      </w:pPr>
      <w:r>
        <w:t>Sub-Topic 2-1: UE RF requirement framework and Power Class</w:t>
      </w:r>
    </w:p>
    <w:p w:rsidR="00473D99" w:rsidRDefault="00864555">
      <w:pPr>
        <w:spacing w:after="180"/>
        <w:rPr>
          <w:rFonts w:eastAsia="等线"/>
        </w:rPr>
      </w:pPr>
      <w:r>
        <w:rPr>
          <w:rFonts w:eastAsia="等线"/>
        </w:rPr>
        <w:t>For power class, the following agreement is achieved in GTW (Thursday, 4</w:t>
      </w:r>
      <w:r>
        <w:rPr>
          <w:rFonts w:eastAsia="等线"/>
          <w:vertAlign w:val="superscript"/>
        </w:rPr>
        <w:t>th</w:t>
      </w:r>
      <w:r>
        <w:rPr>
          <w:rFonts w:eastAsia="等线"/>
        </w:rPr>
        <w:t xml:space="preserve"> Nov): </w:t>
      </w:r>
    </w:p>
    <w:p w:rsidR="00473D99" w:rsidRDefault="00864555">
      <w:pPr>
        <w:pStyle w:val="ListParagraph"/>
        <w:numPr>
          <w:ilvl w:val="0"/>
          <w:numId w:val="4"/>
        </w:numPr>
        <w:spacing w:after="180"/>
        <w:rPr>
          <w:rFonts w:eastAsia="等线"/>
          <w:szCs w:val="20"/>
        </w:rPr>
      </w:pPr>
      <w:r>
        <w:rPr>
          <w:rFonts w:eastAsia="等线"/>
          <w:szCs w:val="20"/>
        </w:rPr>
        <w:t xml:space="preserve">Proposal 1: Introduce new power class for FR2 HST UE, by numbering as UE power class 6 and specifying UE type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473D99">
        <w:trPr>
          <w:trHeight w:val="187"/>
          <w:jc w:val="center"/>
        </w:trPr>
        <w:tc>
          <w:tcPr>
            <w:tcW w:w="2094" w:type="dxa"/>
            <w:tcMar>
              <w:top w:w="0" w:type="dxa"/>
              <w:left w:w="108" w:type="dxa"/>
              <w:bottom w:w="0" w:type="dxa"/>
              <w:right w:w="108" w:type="dxa"/>
            </w:tcMar>
          </w:tcPr>
          <w:p w:rsidR="00473D99" w:rsidRDefault="00864555" w:rsidP="00EF7AB8">
            <w:pPr>
              <w:pStyle w:val="TAH"/>
              <w:spacing w:after="0"/>
              <w:rPr>
                <w:rFonts w:ascii="Times New Roman" w:hAnsi="Times New Roman"/>
              </w:rPr>
            </w:pPr>
            <w:r>
              <w:rPr>
                <w:rFonts w:ascii="Times New Roman" w:hAnsi="Times New Roman"/>
              </w:rPr>
              <w:t>UE Power class</w:t>
            </w:r>
          </w:p>
        </w:tc>
        <w:tc>
          <w:tcPr>
            <w:tcW w:w="4765" w:type="dxa"/>
            <w:tcMar>
              <w:top w:w="0" w:type="dxa"/>
              <w:left w:w="108" w:type="dxa"/>
              <w:bottom w:w="0" w:type="dxa"/>
              <w:right w:w="108" w:type="dxa"/>
            </w:tcMar>
          </w:tcPr>
          <w:p w:rsidR="00473D99" w:rsidRDefault="00864555" w:rsidP="00EF7AB8">
            <w:pPr>
              <w:pStyle w:val="TAH"/>
              <w:spacing w:after="0"/>
              <w:rPr>
                <w:rFonts w:ascii="Times New Roman" w:hAnsi="Times New Roman"/>
              </w:rPr>
            </w:pPr>
            <w:r>
              <w:rPr>
                <w:rFonts w:ascii="Times New Roman" w:hAnsi="Times New Roman"/>
              </w:rPr>
              <w:t>UE type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spacing w:after="0"/>
              <w:rPr>
                <w:rFonts w:ascii="Times New Roman" w:hAnsi="Times New Roman"/>
              </w:rPr>
            </w:pPr>
            <w:r>
              <w:rPr>
                <w:rFonts w:ascii="Times New Roman" w:hAnsi="Times New Roman"/>
              </w:rPr>
              <w:t>1</w:t>
            </w:r>
          </w:p>
        </w:tc>
        <w:tc>
          <w:tcPr>
            <w:tcW w:w="4765" w:type="dxa"/>
            <w:tcMar>
              <w:top w:w="0" w:type="dxa"/>
              <w:left w:w="108" w:type="dxa"/>
              <w:bottom w:w="0" w:type="dxa"/>
              <w:right w:w="108" w:type="dxa"/>
            </w:tcMar>
          </w:tcPr>
          <w:p w:rsidR="00473D99" w:rsidRDefault="00864555" w:rsidP="00EF7AB8">
            <w:pPr>
              <w:pStyle w:val="TAC"/>
              <w:spacing w:after="0"/>
              <w:rPr>
                <w:rFonts w:ascii="Times New Roman" w:hAnsi="Times New Roman"/>
              </w:rPr>
            </w:pPr>
            <w:r>
              <w:rPr>
                <w:rFonts w:ascii="Times New Roman" w:hAnsi="Times New Roman"/>
              </w:rPr>
              <w:t>Fixed wireless access (FWA) UE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spacing w:after="0"/>
              <w:rPr>
                <w:rFonts w:ascii="Times New Roman" w:hAnsi="Times New Roman"/>
              </w:rPr>
            </w:pPr>
            <w:r>
              <w:rPr>
                <w:rFonts w:ascii="Times New Roman" w:hAnsi="Times New Roman"/>
              </w:rPr>
              <w:t>2</w:t>
            </w:r>
          </w:p>
        </w:tc>
        <w:tc>
          <w:tcPr>
            <w:tcW w:w="4765" w:type="dxa"/>
            <w:tcMar>
              <w:top w:w="0" w:type="dxa"/>
              <w:left w:w="108" w:type="dxa"/>
              <w:bottom w:w="0" w:type="dxa"/>
              <w:right w:w="108" w:type="dxa"/>
            </w:tcMar>
          </w:tcPr>
          <w:p w:rsidR="00473D99" w:rsidRDefault="00864555" w:rsidP="00EF7AB8">
            <w:pPr>
              <w:pStyle w:val="TAC"/>
              <w:spacing w:after="0"/>
              <w:rPr>
                <w:rFonts w:ascii="Times New Roman" w:hAnsi="Times New Roman"/>
              </w:rPr>
            </w:pPr>
            <w:r>
              <w:rPr>
                <w:rFonts w:ascii="Times New Roman" w:hAnsi="Times New Roman"/>
              </w:rPr>
              <w:t>Vehicular UE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spacing w:after="0"/>
              <w:rPr>
                <w:rFonts w:ascii="Times New Roman" w:hAnsi="Times New Roman"/>
              </w:rPr>
            </w:pPr>
            <w:r>
              <w:rPr>
                <w:rFonts w:ascii="Times New Roman" w:hAnsi="Times New Roman"/>
              </w:rPr>
              <w:t>3</w:t>
            </w:r>
          </w:p>
        </w:tc>
        <w:tc>
          <w:tcPr>
            <w:tcW w:w="4765" w:type="dxa"/>
            <w:tcMar>
              <w:top w:w="0" w:type="dxa"/>
              <w:left w:w="108" w:type="dxa"/>
              <w:bottom w:w="0" w:type="dxa"/>
              <w:right w:w="108" w:type="dxa"/>
            </w:tcMar>
          </w:tcPr>
          <w:p w:rsidR="00473D99" w:rsidRDefault="00864555" w:rsidP="00EF7AB8">
            <w:pPr>
              <w:pStyle w:val="TAC"/>
              <w:spacing w:after="0"/>
              <w:rPr>
                <w:rFonts w:ascii="Times New Roman" w:hAnsi="Times New Roman"/>
              </w:rPr>
            </w:pPr>
            <w:r>
              <w:rPr>
                <w:rFonts w:ascii="Times New Roman" w:hAnsi="Times New Roman"/>
              </w:rPr>
              <w:t>Handheld UE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spacing w:after="0"/>
              <w:rPr>
                <w:rFonts w:ascii="Times New Roman" w:hAnsi="Times New Roman"/>
              </w:rPr>
            </w:pPr>
            <w:r>
              <w:rPr>
                <w:rFonts w:ascii="Times New Roman" w:hAnsi="Times New Roman"/>
              </w:rPr>
              <w:t>4</w:t>
            </w:r>
          </w:p>
        </w:tc>
        <w:tc>
          <w:tcPr>
            <w:tcW w:w="4765" w:type="dxa"/>
            <w:tcMar>
              <w:top w:w="0" w:type="dxa"/>
              <w:left w:w="108" w:type="dxa"/>
              <w:bottom w:w="0" w:type="dxa"/>
              <w:right w:w="108" w:type="dxa"/>
            </w:tcMar>
          </w:tcPr>
          <w:p w:rsidR="00473D99" w:rsidRDefault="00864555" w:rsidP="00EF7AB8">
            <w:pPr>
              <w:pStyle w:val="TAC"/>
              <w:spacing w:after="0"/>
              <w:rPr>
                <w:rFonts w:ascii="Times New Roman" w:hAnsi="Times New Roman"/>
              </w:rPr>
            </w:pPr>
            <w:r>
              <w:rPr>
                <w:rFonts w:ascii="Times New Roman" w:hAnsi="Times New Roman"/>
              </w:rPr>
              <w:t>High power non-handheld UE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spacing w:after="0"/>
              <w:rPr>
                <w:rFonts w:ascii="Times New Roman" w:hAnsi="Times New Roman"/>
              </w:rPr>
            </w:pPr>
            <w:r>
              <w:rPr>
                <w:rFonts w:ascii="Times New Roman" w:hAnsi="Times New Roman"/>
              </w:rPr>
              <w:t>5</w:t>
            </w:r>
          </w:p>
        </w:tc>
        <w:tc>
          <w:tcPr>
            <w:tcW w:w="4765" w:type="dxa"/>
            <w:tcMar>
              <w:top w:w="0" w:type="dxa"/>
              <w:left w:w="108" w:type="dxa"/>
              <w:bottom w:w="0" w:type="dxa"/>
              <w:right w:w="108" w:type="dxa"/>
            </w:tcMar>
          </w:tcPr>
          <w:p w:rsidR="00473D99" w:rsidRDefault="00864555" w:rsidP="00EF7AB8">
            <w:pPr>
              <w:pStyle w:val="TAC"/>
              <w:spacing w:after="0"/>
              <w:rPr>
                <w:rFonts w:ascii="Times New Roman" w:hAnsi="Times New Roman"/>
              </w:rPr>
            </w:pPr>
            <w:r>
              <w:rPr>
                <w:rFonts w:ascii="Times New Roman" w:hAnsi="Times New Roman"/>
              </w:rPr>
              <w:t>Fixed wireless access (FWA) UE</w:t>
            </w:r>
          </w:p>
        </w:tc>
      </w:tr>
      <w:tr w:rsidR="00473D99">
        <w:trPr>
          <w:trHeight w:val="187"/>
          <w:jc w:val="center"/>
        </w:trPr>
        <w:tc>
          <w:tcPr>
            <w:tcW w:w="2094" w:type="dxa"/>
            <w:tcMar>
              <w:top w:w="0" w:type="dxa"/>
              <w:left w:w="108" w:type="dxa"/>
              <w:bottom w:w="0" w:type="dxa"/>
              <w:right w:w="108" w:type="dxa"/>
            </w:tcMar>
          </w:tcPr>
          <w:p w:rsidR="00473D99" w:rsidRDefault="00864555" w:rsidP="00EF7AB8">
            <w:pPr>
              <w:pStyle w:val="TAC"/>
              <w:spacing w:after="0"/>
              <w:rPr>
                <w:rFonts w:ascii="Times New Roman" w:hAnsi="Times New Roman"/>
                <w:color w:val="FF0000"/>
                <w:u w:val="single"/>
              </w:rPr>
            </w:pPr>
            <w:r>
              <w:rPr>
                <w:rFonts w:ascii="Times New Roman" w:hAnsi="Times New Roman"/>
                <w:color w:val="FF0000"/>
                <w:u w:val="single"/>
              </w:rPr>
              <w:t>6</w:t>
            </w:r>
          </w:p>
        </w:tc>
        <w:tc>
          <w:tcPr>
            <w:tcW w:w="4765" w:type="dxa"/>
            <w:tcMar>
              <w:top w:w="0" w:type="dxa"/>
              <w:left w:w="108" w:type="dxa"/>
              <w:bottom w:w="0" w:type="dxa"/>
              <w:right w:w="108" w:type="dxa"/>
            </w:tcMar>
          </w:tcPr>
          <w:p w:rsidR="00473D99" w:rsidRDefault="00864555" w:rsidP="00EF7AB8">
            <w:pPr>
              <w:pStyle w:val="TAC"/>
              <w:spacing w:after="0"/>
              <w:rPr>
                <w:rFonts w:ascii="Times New Roman" w:hAnsi="Times New Roman"/>
                <w:color w:val="FF0000"/>
                <w:u w:val="single"/>
              </w:rPr>
            </w:pPr>
            <w:r>
              <w:rPr>
                <w:rFonts w:ascii="Times New Roman" w:hAnsi="Times New Roman"/>
                <w:color w:val="FF0000"/>
                <w:u w:val="single"/>
              </w:rPr>
              <w:t>High Speed Train Roof-Mounted UE</w:t>
            </w:r>
          </w:p>
        </w:tc>
      </w:tr>
    </w:tbl>
    <w:p w:rsidR="00473D99" w:rsidRDefault="00864555">
      <w:pPr>
        <w:pStyle w:val="ListParagraph"/>
        <w:numPr>
          <w:ilvl w:val="0"/>
          <w:numId w:val="4"/>
        </w:numPr>
        <w:rPr>
          <w:color w:val="0070C0"/>
        </w:rPr>
      </w:pPr>
      <w:r>
        <w:rPr>
          <w:color w:val="0070C0"/>
          <w:highlight w:val="green"/>
        </w:rPr>
        <w:t>Agreement: the proposal 1 is agreed.</w:t>
      </w:r>
    </w:p>
    <w:p w:rsidR="00473D99" w:rsidRDefault="00473D99">
      <w:pPr>
        <w:spacing w:after="180"/>
        <w:rPr>
          <w:rFonts w:eastAsia="等线"/>
          <w:sz w:val="20"/>
          <w:szCs w:val="20"/>
        </w:rPr>
      </w:pPr>
    </w:p>
    <w:p w:rsidR="00473D99" w:rsidRDefault="00864555">
      <w:pPr>
        <w:spacing w:after="180"/>
        <w:rPr>
          <w:rFonts w:eastAsia="等线"/>
        </w:rPr>
      </w:pPr>
      <w:r>
        <w:rPr>
          <w:rFonts w:eastAsia="等线"/>
        </w:rPr>
        <w:t>For UE RF requirement framework, the following agreement is achieved in GTW (Thursday, 4th Nov):</w:t>
      </w:r>
    </w:p>
    <w:p w:rsidR="00473D99" w:rsidRDefault="00864555">
      <w:pPr>
        <w:rPr>
          <w:color w:val="0070C0"/>
          <w:highlight w:val="green"/>
        </w:rPr>
      </w:pPr>
      <w:r>
        <w:rPr>
          <w:color w:val="0070C0"/>
          <w:highlight w:val="green"/>
        </w:rPr>
        <w:t>Agreement:</w:t>
      </w:r>
    </w:p>
    <w:p w:rsidR="00473D99" w:rsidRDefault="00864555">
      <w:pPr>
        <w:pStyle w:val="ListParagraph"/>
        <w:numPr>
          <w:ilvl w:val="0"/>
          <w:numId w:val="5"/>
        </w:numPr>
        <w:spacing w:after="120"/>
        <w:ind w:left="720"/>
        <w:rPr>
          <w:highlight w:val="green"/>
        </w:rPr>
      </w:pPr>
      <w:r>
        <w:rPr>
          <w:highlight w:val="green"/>
        </w:rPr>
        <w:t xml:space="preserve">The unified RF requirements for FR2 HST UE are defined except spherical coverage </w:t>
      </w:r>
    </w:p>
    <w:p w:rsidR="00473D99" w:rsidRDefault="00864555">
      <w:pPr>
        <w:pStyle w:val="ListParagraph"/>
        <w:numPr>
          <w:ilvl w:val="1"/>
          <w:numId w:val="5"/>
        </w:numPr>
        <w:spacing w:after="120"/>
        <w:rPr>
          <w:highlight w:val="green"/>
        </w:rPr>
      </w:pPr>
      <w:r>
        <w:rPr>
          <w:highlight w:val="green"/>
        </w:rPr>
        <w:t>FFS on spherical coverage requirements</w:t>
      </w:r>
    </w:p>
    <w:p w:rsidR="00473D99" w:rsidRDefault="00864555">
      <w:pPr>
        <w:pStyle w:val="ListParagraph"/>
        <w:numPr>
          <w:ilvl w:val="2"/>
          <w:numId w:val="5"/>
        </w:numPr>
        <w:spacing w:after="120"/>
        <w:rPr>
          <w:highlight w:val="green"/>
        </w:rPr>
      </w:pPr>
      <w:r>
        <w:rPr>
          <w:highlight w:val="green"/>
        </w:rPr>
        <w:t xml:space="preserve">Option 1: use the union of the largest spherical coverage of theta and phi to define the unified requirements </w:t>
      </w:r>
    </w:p>
    <w:p w:rsidR="00473D99" w:rsidRDefault="00864555">
      <w:pPr>
        <w:pStyle w:val="ListParagraph"/>
        <w:numPr>
          <w:ilvl w:val="2"/>
          <w:numId w:val="5"/>
        </w:numPr>
        <w:spacing w:after="120"/>
        <w:rPr>
          <w:highlight w:val="green"/>
        </w:rPr>
      </w:pPr>
      <w:r>
        <w:rPr>
          <w:highlight w:val="green"/>
        </w:rPr>
        <w:t xml:space="preserve">Option 2: The unified RF requirement for FR2 HST UE is defined based on one particular scenario requiring the largest spherical coverage. </w:t>
      </w:r>
    </w:p>
    <w:p w:rsidR="00473D99" w:rsidRDefault="00473D99">
      <w:pPr>
        <w:spacing w:after="180"/>
        <w:rPr>
          <w:rFonts w:eastAsia="等线"/>
        </w:rPr>
      </w:pPr>
    </w:p>
    <w:p w:rsidR="00EF7AB8" w:rsidRDefault="00EF7AB8">
      <w:pPr>
        <w:spacing w:after="180"/>
        <w:rPr>
          <w:rFonts w:eastAsia="等线"/>
        </w:rPr>
      </w:pPr>
      <w:r>
        <w:rPr>
          <w:rFonts w:eastAsia="等线"/>
        </w:rPr>
        <w:t>The following tentative agreement is captured in GTW (Thursday, 11th Nov), to be further confirmed in final round.</w:t>
      </w:r>
    </w:p>
    <w:p w:rsidR="008A1AC9" w:rsidRDefault="00883DF5">
      <w:pPr>
        <w:spacing w:after="180"/>
        <w:rPr>
          <w:rFonts w:eastAsia="等线"/>
        </w:rPr>
      </w:pPr>
      <w:r w:rsidRPr="00EF7AB8">
        <w:rPr>
          <w:rFonts w:eastAsia="等线"/>
          <w:highlight w:val="yellow"/>
        </w:rPr>
        <w:t>Tentative a</w:t>
      </w:r>
      <w:r w:rsidR="008A1AC9" w:rsidRPr="00EF7AB8">
        <w:rPr>
          <w:rFonts w:eastAsia="等线"/>
          <w:highlight w:val="yellow"/>
        </w:rPr>
        <w:t>greement: The assumption that UE has two panels</w:t>
      </w:r>
      <w:r w:rsidRPr="00EF7AB8">
        <w:rPr>
          <w:rFonts w:eastAsia="等线"/>
          <w:highlight w:val="yellow"/>
        </w:rPr>
        <w:t>, i.e., back-to-back panels,</w:t>
      </w:r>
      <w:r w:rsidR="008A1AC9" w:rsidRPr="00EF7AB8">
        <w:rPr>
          <w:rFonts w:eastAsia="等线"/>
          <w:highlight w:val="yellow"/>
        </w:rPr>
        <w:t xml:space="preserve"> will be used to derive sp</w:t>
      </w:r>
      <w:r w:rsidRPr="00EF7AB8">
        <w:rPr>
          <w:rFonts w:eastAsia="等线"/>
          <w:highlight w:val="yellow"/>
        </w:rPr>
        <w:t>herical</w:t>
      </w:r>
      <w:r w:rsidR="008A1AC9" w:rsidRPr="00EF7AB8">
        <w:rPr>
          <w:rFonts w:eastAsia="等线"/>
          <w:highlight w:val="yellow"/>
        </w:rPr>
        <w:t xml:space="preserve"> coverage requirements.</w:t>
      </w:r>
    </w:p>
    <w:p w:rsidR="00473D99" w:rsidRDefault="00864555">
      <w:pPr>
        <w:pStyle w:val="Heading2"/>
      </w:pPr>
      <w:r>
        <w:lastRenderedPageBreak/>
        <w:t>Sub-Topic 2-2: Minimum Peak EIRP</w:t>
      </w:r>
    </w:p>
    <w:p w:rsidR="00473D99" w:rsidRDefault="00864555">
      <w:pPr>
        <w:spacing w:after="180"/>
        <w:rPr>
          <w:rFonts w:eastAsia="等线"/>
        </w:rPr>
      </w:pPr>
      <w:r>
        <w:rPr>
          <w:rFonts w:eastAsia="等线"/>
        </w:rPr>
        <w:t xml:space="preserve">In RAN4#99-e, the following agreement is reached [R4-2107861]:  </w:t>
      </w:r>
    </w:p>
    <w:tbl>
      <w:tblPr>
        <w:tblStyle w:val="TableGrid"/>
        <w:tblW w:w="0" w:type="auto"/>
        <w:tblLook w:val="04A0" w:firstRow="1" w:lastRow="0" w:firstColumn="1" w:lastColumn="0" w:noHBand="0" w:noVBand="1"/>
      </w:tblPr>
      <w:tblGrid>
        <w:gridCol w:w="9629"/>
      </w:tblGrid>
      <w:tr w:rsidR="00473D99">
        <w:tc>
          <w:tcPr>
            <w:tcW w:w="9629" w:type="dxa"/>
          </w:tcPr>
          <w:p w:rsidR="00473D99" w:rsidRDefault="00864555">
            <w:pPr>
              <w:pStyle w:val="ListParagraph"/>
              <w:numPr>
                <w:ilvl w:val="1"/>
                <w:numId w:val="3"/>
              </w:numPr>
              <w:spacing w:line="240" w:lineRule="auto"/>
              <w:ind w:left="1440"/>
              <w:jc w:val="both"/>
              <w:textAlignment w:val="bottom"/>
              <w:rPr>
                <w:bCs/>
              </w:rPr>
            </w:pPr>
            <w:r>
              <w:rPr>
                <w:bCs/>
                <w:lang w:val="en-GB"/>
              </w:rPr>
              <w:t>WF3: Minimum Peak EIRP</w:t>
            </w:r>
          </w:p>
          <w:p w:rsidR="00473D99" w:rsidRDefault="00864555">
            <w:pPr>
              <w:pStyle w:val="ListParagraph"/>
              <w:numPr>
                <w:ilvl w:val="2"/>
                <w:numId w:val="3"/>
              </w:numPr>
              <w:spacing w:line="240" w:lineRule="auto"/>
              <w:ind w:left="2160"/>
              <w:jc w:val="both"/>
              <w:textAlignment w:val="bottom"/>
              <w:rPr>
                <w:bCs/>
              </w:rPr>
            </w:pPr>
            <w:r>
              <w:rPr>
                <w:bCs/>
              </w:rPr>
              <w:t>Minimum peak EIRP requirement for FR2 HST UE:</w:t>
            </w:r>
          </w:p>
          <w:p w:rsidR="00473D99" w:rsidRDefault="00864555">
            <w:pPr>
              <w:pStyle w:val="ListParagraph"/>
              <w:numPr>
                <w:ilvl w:val="3"/>
                <w:numId w:val="3"/>
              </w:numPr>
              <w:spacing w:line="240" w:lineRule="auto"/>
              <w:ind w:left="2880"/>
              <w:jc w:val="both"/>
              <w:textAlignment w:val="bottom"/>
              <w:rPr>
                <w:bCs/>
              </w:rPr>
            </w:pPr>
            <w:r>
              <w:rPr>
                <w:bCs/>
              </w:rPr>
              <w:t xml:space="preserve">RAN4 adopt 30.x </w:t>
            </w:r>
            <w:proofErr w:type="spellStart"/>
            <w:r>
              <w:rPr>
                <w:bCs/>
              </w:rPr>
              <w:t>dBm</w:t>
            </w:r>
            <w:proofErr w:type="spellEnd"/>
            <w:r>
              <w:rPr>
                <w:bCs/>
              </w:rPr>
              <w:t xml:space="preserve"> (similar to PC5) as baseline. </w:t>
            </w:r>
          </w:p>
          <w:p w:rsidR="00473D99" w:rsidRDefault="00864555">
            <w:pPr>
              <w:pStyle w:val="ListParagraph"/>
              <w:numPr>
                <w:ilvl w:val="3"/>
                <w:numId w:val="3"/>
              </w:numPr>
              <w:spacing w:line="240" w:lineRule="auto"/>
              <w:ind w:left="2880"/>
              <w:jc w:val="both"/>
              <w:textAlignment w:val="bottom"/>
              <w:rPr>
                <w:bCs/>
              </w:rPr>
            </w:pPr>
            <w:r>
              <w:rPr>
                <w:bCs/>
                <w:lang w:val="en-GB"/>
              </w:rPr>
              <w:t>The baseline could be further discussed if technical issue identified.</w:t>
            </w:r>
          </w:p>
        </w:tc>
      </w:tr>
    </w:tbl>
    <w:p w:rsidR="00473D99" w:rsidRDefault="00473D99">
      <w:pPr>
        <w:spacing w:after="180"/>
        <w:rPr>
          <w:rFonts w:eastAsia="等线"/>
        </w:rPr>
      </w:pPr>
    </w:p>
    <w:p w:rsidR="00473D99" w:rsidRDefault="00864555">
      <w:pPr>
        <w:spacing w:after="180"/>
        <w:rPr>
          <w:rFonts w:eastAsia="等线"/>
        </w:rPr>
      </w:pPr>
      <w:r>
        <w:rPr>
          <w:rFonts w:eastAsia="等线"/>
        </w:rPr>
        <w:t xml:space="preserve">In this meeting, the following confirmation is reached: </w:t>
      </w:r>
    </w:p>
    <w:p w:rsidR="00473D99" w:rsidRDefault="00864555">
      <w:pPr>
        <w:pStyle w:val="ListParagraph"/>
        <w:numPr>
          <w:ilvl w:val="0"/>
          <w:numId w:val="4"/>
        </w:numPr>
        <w:rPr>
          <w:rFonts w:eastAsia="等线"/>
        </w:rPr>
      </w:pPr>
      <w:r>
        <w:rPr>
          <w:rFonts w:eastAsia="等线"/>
        </w:rPr>
        <w:t>Minimum peak EIRP requirement for FR2 HST UE:</w:t>
      </w:r>
    </w:p>
    <w:p w:rsidR="00473D99" w:rsidRDefault="00864555">
      <w:pPr>
        <w:pStyle w:val="ListParagraph"/>
        <w:numPr>
          <w:ilvl w:val="1"/>
          <w:numId w:val="4"/>
        </w:numPr>
        <w:spacing w:after="180"/>
        <w:rPr>
          <w:rFonts w:eastAsia="等线"/>
        </w:rPr>
      </w:pPr>
      <w:r>
        <w:rPr>
          <w:rFonts w:eastAsia="等线"/>
        </w:rPr>
        <w:t>Keep existing agreement from RAN4#99-e</w:t>
      </w:r>
    </w:p>
    <w:p w:rsidR="00473D99" w:rsidRDefault="00473D99">
      <w:pPr>
        <w:spacing w:after="180"/>
        <w:rPr>
          <w:rFonts w:eastAsia="等线"/>
          <w:sz w:val="28"/>
          <w:szCs w:val="20"/>
        </w:rPr>
      </w:pPr>
    </w:p>
    <w:p w:rsidR="00F72281" w:rsidRDefault="00F72281">
      <w:pPr>
        <w:spacing w:after="180"/>
        <w:rPr>
          <w:rFonts w:eastAsia="等线"/>
          <w:sz w:val="28"/>
          <w:szCs w:val="20"/>
        </w:rPr>
      </w:pPr>
    </w:p>
    <w:p w:rsidR="00473D99" w:rsidRDefault="00864555">
      <w:pPr>
        <w:pStyle w:val="Heading2"/>
      </w:pPr>
      <w:r>
        <w:t xml:space="preserve">Sub-topic 2-3 Spherical Coverage </w:t>
      </w:r>
    </w:p>
    <w:p w:rsidR="00EF7AB8" w:rsidRDefault="00EF7AB8" w:rsidP="00EF7AB8">
      <w:pPr>
        <w:spacing w:after="180"/>
        <w:rPr>
          <w:rFonts w:eastAsia="等线"/>
        </w:rPr>
      </w:pPr>
      <w:r>
        <w:rPr>
          <w:rFonts w:eastAsia="等线"/>
        </w:rPr>
        <w:t>The following agreement is achieved in GTW (Thursday, 11th Nov):</w:t>
      </w:r>
    </w:p>
    <w:p w:rsidR="00B5002A" w:rsidRPr="00EF7AB8" w:rsidRDefault="00B5002A" w:rsidP="00DD2BF4">
      <w:pPr>
        <w:spacing w:after="180"/>
        <w:rPr>
          <w:rFonts w:eastAsia="等线"/>
          <w:highlight w:val="green"/>
        </w:rPr>
      </w:pPr>
      <w:r w:rsidRPr="00EF7AB8">
        <w:rPr>
          <w:rFonts w:eastAsia="等线"/>
          <w:highlight w:val="green"/>
        </w:rPr>
        <w:t>Agreement:</w:t>
      </w:r>
    </w:p>
    <w:p w:rsidR="00DD2BF4" w:rsidRPr="00EF7AB8" w:rsidRDefault="00DD2BF4" w:rsidP="00EF7AB8">
      <w:pPr>
        <w:pStyle w:val="ListParagraph"/>
        <w:numPr>
          <w:ilvl w:val="0"/>
          <w:numId w:val="4"/>
        </w:numPr>
        <w:rPr>
          <w:rFonts w:eastAsia="等线"/>
          <w:highlight w:val="green"/>
        </w:rPr>
      </w:pPr>
      <w:r w:rsidRPr="00EF7AB8">
        <w:rPr>
          <w:rFonts w:eastAsia="等线"/>
          <w:highlight w:val="green"/>
        </w:rPr>
        <w:t xml:space="preserve">Directions of antenna panels: </w:t>
      </w:r>
    </w:p>
    <w:p w:rsidR="00DD2BF4" w:rsidRPr="00EF7AB8" w:rsidRDefault="00DD2BF4" w:rsidP="00EF7AB8">
      <w:pPr>
        <w:pStyle w:val="ListParagraph"/>
        <w:numPr>
          <w:ilvl w:val="1"/>
          <w:numId w:val="4"/>
        </w:numPr>
        <w:rPr>
          <w:rFonts w:eastAsia="等线"/>
          <w:highlight w:val="green"/>
        </w:rPr>
      </w:pPr>
      <w:proofErr w:type="spellStart"/>
      <w:r w:rsidRPr="00EF7AB8">
        <w:rPr>
          <w:rFonts w:eastAsia="等线"/>
          <w:highlight w:val="green"/>
        </w:rPr>
        <w:t>Boresight</w:t>
      </w:r>
      <w:proofErr w:type="spellEnd"/>
      <w:r w:rsidRPr="00EF7AB8">
        <w:rPr>
          <w:rFonts w:eastAsia="等线"/>
          <w:highlight w:val="green"/>
        </w:rPr>
        <w:t xml:space="preserve"> directions for forward and backward panels shall be declared by UE vendors.</w:t>
      </w:r>
    </w:p>
    <w:p w:rsidR="003D5A65" w:rsidRPr="00EF7AB8" w:rsidRDefault="003D5A65">
      <w:pPr>
        <w:pStyle w:val="ListParagraph"/>
        <w:numPr>
          <w:ilvl w:val="2"/>
          <w:numId w:val="4"/>
        </w:numPr>
        <w:rPr>
          <w:rFonts w:eastAsia="等线"/>
          <w:highlight w:val="green"/>
        </w:rPr>
      </w:pPr>
      <w:r w:rsidRPr="00EF7AB8">
        <w:rPr>
          <w:rFonts w:eastAsia="等线"/>
          <w:highlight w:val="green"/>
        </w:rPr>
        <w:t xml:space="preserve">FFS whether the limitation on </w:t>
      </w:r>
      <w:proofErr w:type="spellStart"/>
      <w:r w:rsidRPr="00EF7AB8">
        <w:rPr>
          <w:rFonts w:eastAsia="等线"/>
          <w:highlight w:val="green"/>
        </w:rPr>
        <w:t>boresight</w:t>
      </w:r>
      <w:proofErr w:type="spellEnd"/>
      <w:r w:rsidRPr="00EF7AB8">
        <w:rPr>
          <w:rFonts w:eastAsia="等线"/>
          <w:highlight w:val="green"/>
        </w:rPr>
        <w:t xml:space="preserve"> directions is needed</w:t>
      </w:r>
    </w:p>
    <w:p w:rsidR="00DD2BF4" w:rsidRPr="00EF7AB8" w:rsidRDefault="00DD2BF4" w:rsidP="00EF7AB8">
      <w:pPr>
        <w:pStyle w:val="ListParagraph"/>
        <w:numPr>
          <w:ilvl w:val="0"/>
          <w:numId w:val="4"/>
        </w:numPr>
        <w:rPr>
          <w:rFonts w:eastAsia="等线"/>
          <w:highlight w:val="green"/>
        </w:rPr>
      </w:pPr>
      <w:r w:rsidRPr="00EF7AB8">
        <w:rPr>
          <w:rFonts w:eastAsia="等线"/>
          <w:highlight w:val="green"/>
        </w:rPr>
        <w:t xml:space="preserve">Coordination system to be used for requirement definition: </w:t>
      </w:r>
    </w:p>
    <w:p w:rsidR="00DD2BF4" w:rsidRPr="00EF7AB8" w:rsidRDefault="00DD2BF4" w:rsidP="00EF7AB8">
      <w:pPr>
        <w:pStyle w:val="ListParagraph"/>
        <w:numPr>
          <w:ilvl w:val="1"/>
          <w:numId w:val="4"/>
        </w:numPr>
        <w:rPr>
          <w:rFonts w:eastAsia="等线"/>
          <w:highlight w:val="green"/>
        </w:rPr>
      </w:pPr>
      <w:r w:rsidRPr="00EF7AB8">
        <w:rPr>
          <w:rFonts w:eastAsia="等线"/>
          <w:highlight w:val="green"/>
        </w:rPr>
        <w:t>Option-1: absolute coordination system:</w:t>
      </w:r>
    </w:p>
    <w:p w:rsidR="00DD2BF4" w:rsidRPr="00EF7AB8" w:rsidRDefault="00DD2BF4" w:rsidP="00EF7AB8">
      <w:pPr>
        <w:pStyle w:val="ListParagraph"/>
        <w:numPr>
          <w:ilvl w:val="1"/>
          <w:numId w:val="4"/>
        </w:numPr>
        <w:rPr>
          <w:rFonts w:eastAsia="等线"/>
          <w:highlight w:val="green"/>
        </w:rPr>
      </w:pPr>
      <w:r w:rsidRPr="00EF7AB8">
        <w:rPr>
          <w:rFonts w:eastAsia="等线"/>
          <w:highlight w:val="green"/>
        </w:rPr>
        <w:t xml:space="preserve">Option 2: relative coordination system (relative to the claimed </w:t>
      </w:r>
      <w:proofErr w:type="spellStart"/>
      <w:r w:rsidRPr="00EF7AB8">
        <w:rPr>
          <w:rFonts w:eastAsia="等线"/>
          <w:highlight w:val="green"/>
        </w:rPr>
        <w:t>boresight</w:t>
      </w:r>
      <w:proofErr w:type="spellEnd"/>
      <w:r w:rsidRPr="00EF7AB8">
        <w:rPr>
          <w:rFonts w:eastAsia="等线"/>
          <w:highlight w:val="green"/>
        </w:rPr>
        <w:t xml:space="preserve"> direction)</w:t>
      </w:r>
    </w:p>
    <w:p w:rsidR="00DD2BF4" w:rsidRPr="00EF7AB8" w:rsidRDefault="00F246FF" w:rsidP="00EF7AB8">
      <w:pPr>
        <w:pStyle w:val="ListParagraph"/>
        <w:numPr>
          <w:ilvl w:val="0"/>
          <w:numId w:val="4"/>
        </w:numPr>
        <w:rPr>
          <w:rFonts w:eastAsia="等线"/>
          <w:highlight w:val="green"/>
        </w:rPr>
      </w:pPr>
      <w:r w:rsidRPr="00EF7AB8">
        <w:rPr>
          <w:rFonts w:eastAsia="等线"/>
          <w:highlight w:val="green"/>
        </w:rPr>
        <w:lastRenderedPageBreak/>
        <w:t>Spherical coverage x%-tile point</w:t>
      </w:r>
      <w:r w:rsidR="001650B2" w:rsidRPr="00EF7AB8">
        <w:rPr>
          <w:rFonts w:eastAsia="等线"/>
          <w:color w:val="FF0000"/>
          <w:highlight w:val="green"/>
        </w:rPr>
        <w:t xml:space="preserve"> </w:t>
      </w:r>
      <w:r w:rsidR="001650B2" w:rsidRPr="001650B2">
        <w:rPr>
          <w:rFonts w:eastAsia="等线"/>
          <w:highlight w:val="green"/>
        </w:rPr>
        <w:t>per panel</w:t>
      </w:r>
    </w:p>
    <w:p w:rsidR="00F246FF" w:rsidRPr="00EF7AB8" w:rsidRDefault="00F246FF" w:rsidP="00EF7AB8">
      <w:pPr>
        <w:pStyle w:val="ListParagraph"/>
        <w:numPr>
          <w:ilvl w:val="1"/>
          <w:numId w:val="4"/>
        </w:numPr>
        <w:rPr>
          <w:rFonts w:eastAsia="等线"/>
          <w:highlight w:val="green"/>
        </w:rPr>
      </w:pPr>
      <w:r w:rsidRPr="00EF7AB8">
        <w:rPr>
          <w:rFonts w:eastAsia="等线"/>
          <w:highlight w:val="green"/>
        </w:rPr>
        <w:t xml:space="preserve">Azimuth angle (i.e., phi) range to cover: </w:t>
      </w:r>
    </w:p>
    <w:p w:rsidR="00F246FF" w:rsidRPr="00EF7AB8" w:rsidRDefault="00F246FF" w:rsidP="00EF7AB8">
      <w:pPr>
        <w:pStyle w:val="ListParagraph"/>
        <w:numPr>
          <w:ilvl w:val="2"/>
          <w:numId w:val="4"/>
        </w:numPr>
        <w:rPr>
          <w:rFonts w:eastAsia="等线"/>
          <w:highlight w:val="green"/>
        </w:rPr>
      </w:pPr>
      <w:r w:rsidRPr="00EF7AB8">
        <w:rPr>
          <w:rFonts w:eastAsia="等线"/>
          <w:highlight w:val="green"/>
        </w:rPr>
        <w:t>Option-1: [-45, +45] degree relative to absolute coordination system</w:t>
      </w:r>
    </w:p>
    <w:p w:rsidR="00F246FF" w:rsidRPr="00EF7AB8" w:rsidRDefault="00F246FF" w:rsidP="00EF7AB8">
      <w:pPr>
        <w:pStyle w:val="ListParagraph"/>
        <w:numPr>
          <w:ilvl w:val="2"/>
          <w:numId w:val="4"/>
        </w:numPr>
        <w:rPr>
          <w:rFonts w:eastAsia="等线"/>
          <w:highlight w:val="green"/>
        </w:rPr>
      </w:pPr>
      <w:r w:rsidRPr="00EF7AB8">
        <w:rPr>
          <w:rFonts w:eastAsia="等线"/>
          <w:highlight w:val="green"/>
        </w:rPr>
        <w:t xml:space="preserve">Option-2: [-25, +25] degree relative to UE declared </w:t>
      </w:r>
      <w:proofErr w:type="spellStart"/>
      <w:r w:rsidRPr="00EF7AB8">
        <w:rPr>
          <w:rFonts w:eastAsia="等线"/>
          <w:highlight w:val="green"/>
        </w:rPr>
        <w:t>boresight</w:t>
      </w:r>
      <w:proofErr w:type="spellEnd"/>
      <w:r w:rsidRPr="00EF7AB8">
        <w:rPr>
          <w:rFonts w:eastAsia="等线"/>
          <w:highlight w:val="green"/>
        </w:rPr>
        <w:t xml:space="preserve"> direction</w:t>
      </w:r>
    </w:p>
    <w:p w:rsidR="003D5A65" w:rsidRPr="00EF7AB8" w:rsidRDefault="003D5A65" w:rsidP="00EF7AB8">
      <w:pPr>
        <w:pStyle w:val="ListParagraph"/>
        <w:numPr>
          <w:ilvl w:val="2"/>
          <w:numId w:val="4"/>
        </w:numPr>
        <w:rPr>
          <w:rFonts w:eastAsia="等线"/>
          <w:highlight w:val="green"/>
        </w:rPr>
      </w:pPr>
      <w:r w:rsidRPr="00EF7AB8">
        <w:rPr>
          <w:rFonts w:eastAsia="等线"/>
          <w:highlight w:val="green"/>
        </w:rPr>
        <w:t>Other options are not precluded</w:t>
      </w:r>
    </w:p>
    <w:p w:rsidR="00F246FF" w:rsidRPr="00EF7AB8" w:rsidRDefault="00F246FF" w:rsidP="00EF7AB8">
      <w:pPr>
        <w:pStyle w:val="ListParagraph"/>
        <w:numPr>
          <w:ilvl w:val="1"/>
          <w:numId w:val="4"/>
        </w:numPr>
        <w:rPr>
          <w:rFonts w:eastAsia="等线"/>
          <w:highlight w:val="green"/>
        </w:rPr>
      </w:pPr>
      <w:r w:rsidRPr="00EF7AB8">
        <w:rPr>
          <w:rFonts w:eastAsia="等线"/>
          <w:highlight w:val="green"/>
        </w:rPr>
        <w:t xml:space="preserve">Elevation angle (i.e., theta) range to cover: </w:t>
      </w:r>
    </w:p>
    <w:p w:rsidR="00F246FF" w:rsidRPr="00EF7AB8" w:rsidRDefault="00F246FF" w:rsidP="00EF7AB8">
      <w:pPr>
        <w:pStyle w:val="ListParagraph"/>
        <w:numPr>
          <w:ilvl w:val="2"/>
          <w:numId w:val="4"/>
        </w:numPr>
        <w:rPr>
          <w:rFonts w:eastAsia="等线"/>
          <w:highlight w:val="green"/>
        </w:rPr>
      </w:pPr>
      <w:r w:rsidRPr="00EF7AB8">
        <w:rPr>
          <w:rFonts w:eastAsia="等线"/>
          <w:highlight w:val="green"/>
        </w:rPr>
        <w:t>Option-1: [45, 90] degree relative to absolute coordination system</w:t>
      </w:r>
    </w:p>
    <w:p w:rsidR="00F246FF" w:rsidRPr="00EF7AB8" w:rsidRDefault="00F246FF" w:rsidP="00EF7AB8">
      <w:pPr>
        <w:pStyle w:val="ListParagraph"/>
        <w:numPr>
          <w:ilvl w:val="2"/>
          <w:numId w:val="4"/>
        </w:numPr>
        <w:rPr>
          <w:rFonts w:eastAsia="等线"/>
          <w:highlight w:val="green"/>
        </w:rPr>
      </w:pPr>
      <w:r w:rsidRPr="00EF7AB8">
        <w:rPr>
          <w:rFonts w:eastAsia="等线"/>
          <w:highlight w:val="green"/>
        </w:rPr>
        <w:t xml:space="preserve">Option-2: [-10, +10] degree relative to UE declared </w:t>
      </w:r>
      <w:proofErr w:type="spellStart"/>
      <w:r w:rsidRPr="00EF7AB8">
        <w:rPr>
          <w:rFonts w:eastAsia="等线"/>
          <w:highlight w:val="green"/>
        </w:rPr>
        <w:t>boresight</w:t>
      </w:r>
      <w:proofErr w:type="spellEnd"/>
      <w:r w:rsidRPr="00EF7AB8">
        <w:rPr>
          <w:rFonts w:eastAsia="等线"/>
          <w:highlight w:val="green"/>
        </w:rPr>
        <w:t xml:space="preserve"> direction</w:t>
      </w:r>
    </w:p>
    <w:p w:rsidR="00473D99" w:rsidRDefault="00473D99">
      <w:pPr>
        <w:spacing w:after="180"/>
        <w:rPr>
          <w:rFonts w:eastAsia="等线"/>
          <w:szCs w:val="20"/>
        </w:rPr>
      </w:pPr>
    </w:p>
    <w:p w:rsidR="00473D99" w:rsidRDefault="00864555">
      <w:pPr>
        <w:pStyle w:val="Heading2"/>
      </w:pPr>
      <w:r>
        <w:t>Sub-topic 2-4 Beam Correspondence for FR2 HST UE</w:t>
      </w:r>
    </w:p>
    <w:p w:rsidR="00473D99" w:rsidRDefault="00864555">
      <w:pPr>
        <w:spacing w:after="180"/>
        <w:rPr>
          <w:rFonts w:eastAsia="等线"/>
        </w:rPr>
      </w:pPr>
      <w:r>
        <w:rPr>
          <w:rFonts w:eastAsia="等线"/>
        </w:rPr>
        <w:t xml:space="preserve">In this meeting, the following agreement is reached: </w:t>
      </w:r>
    </w:p>
    <w:p w:rsidR="00473D99" w:rsidRDefault="00864555">
      <w:pPr>
        <w:pStyle w:val="ListParagraph"/>
        <w:numPr>
          <w:ilvl w:val="0"/>
          <w:numId w:val="4"/>
        </w:numPr>
        <w:spacing w:after="180"/>
      </w:pPr>
      <w:r>
        <w:rPr>
          <w:rFonts w:eastAsia="等线"/>
        </w:rPr>
        <w:t>For FR2 HST UE, the beam correspondence support can be summarized in the following table:</w:t>
      </w:r>
    </w:p>
    <w:tbl>
      <w:tblPr>
        <w:tblStyle w:val="TableGridLight10"/>
        <w:tblW w:w="10627" w:type="dxa"/>
        <w:jc w:val="center"/>
        <w:tblLayout w:type="fixed"/>
        <w:tblLook w:val="04A0" w:firstRow="1" w:lastRow="0" w:firstColumn="1" w:lastColumn="0" w:noHBand="0" w:noVBand="1"/>
      </w:tblPr>
      <w:tblGrid>
        <w:gridCol w:w="988"/>
        <w:gridCol w:w="1576"/>
        <w:gridCol w:w="1701"/>
        <w:gridCol w:w="1701"/>
        <w:gridCol w:w="2818"/>
        <w:gridCol w:w="1843"/>
      </w:tblGrid>
      <w:tr w:rsidR="00473D99">
        <w:trPr>
          <w:jc w:val="center"/>
        </w:trPr>
        <w:tc>
          <w:tcPr>
            <w:tcW w:w="988" w:type="dxa"/>
            <w:shd w:val="clear" w:color="auto" w:fill="F2F2F2" w:themeFill="background1" w:themeFillShade="F2"/>
            <w:vAlign w:val="center"/>
          </w:tcPr>
          <w:p w:rsidR="00473D99" w:rsidRDefault="00864555">
            <w:pPr>
              <w:rPr>
                <w:b/>
                <w:sz w:val="16"/>
              </w:rPr>
            </w:pPr>
            <w:r>
              <w:rPr>
                <w:b/>
                <w:sz w:val="16"/>
              </w:rPr>
              <w:t>FR2 Power Class</w:t>
            </w:r>
          </w:p>
        </w:tc>
        <w:tc>
          <w:tcPr>
            <w:tcW w:w="1576" w:type="dxa"/>
            <w:shd w:val="clear" w:color="auto" w:fill="F2F2F2" w:themeFill="background1" w:themeFillShade="F2"/>
            <w:vAlign w:val="center"/>
          </w:tcPr>
          <w:p w:rsidR="00473D99" w:rsidRDefault="00864555">
            <w:pPr>
              <w:rPr>
                <w:b/>
                <w:sz w:val="16"/>
              </w:rPr>
            </w:pPr>
            <w:r>
              <w:rPr>
                <w:b/>
                <w:sz w:val="16"/>
              </w:rPr>
              <w:t>Rel-15 BC Feature</w:t>
            </w:r>
            <w:r>
              <w:rPr>
                <w:b/>
                <w:sz w:val="16"/>
              </w:rPr>
              <w:br/>
            </w:r>
            <w:r>
              <w:rPr>
                <w:b/>
                <w:i/>
                <w:sz w:val="16"/>
              </w:rPr>
              <w:t>beamCorrespondenceWithoutUL-BeamSweeping</w:t>
            </w:r>
          </w:p>
        </w:tc>
        <w:tc>
          <w:tcPr>
            <w:tcW w:w="1701" w:type="dxa"/>
            <w:shd w:val="clear" w:color="auto" w:fill="F2F2F2" w:themeFill="background1" w:themeFillShade="F2"/>
            <w:vAlign w:val="center"/>
          </w:tcPr>
          <w:p w:rsidR="00473D99" w:rsidRDefault="00864555">
            <w:pPr>
              <w:rPr>
                <w:b/>
                <w:sz w:val="16"/>
              </w:rPr>
            </w:pPr>
            <w:r>
              <w:rPr>
                <w:b/>
                <w:sz w:val="16"/>
              </w:rPr>
              <w:t>Rel-16 SSB based enhanced BC</w:t>
            </w:r>
            <w:r>
              <w:rPr>
                <w:b/>
                <w:sz w:val="16"/>
              </w:rPr>
              <w:br/>
            </w:r>
            <w:r>
              <w:rPr>
                <w:b/>
                <w:i/>
                <w:sz w:val="16"/>
              </w:rPr>
              <w:t>beamCorrespondenceSSB-based-r16</w:t>
            </w:r>
          </w:p>
        </w:tc>
        <w:tc>
          <w:tcPr>
            <w:tcW w:w="1701" w:type="dxa"/>
            <w:shd w:val="clear" w:color="auto" w:fill="F2F2F2" w:themeFill="background1" w:themeFillShade="F2"/>
            <w:vAlign w:val="center"/>
          </w:tcPr>
          <w:p w:rsidR="00473D99" w:rsidRDefault="00864555">
            <w:pPr>
              <w:rPr>
                <w:b/>
                <w:sz w:val="16"/>
              </w:rPr>
            </w:pPr>
            <w:r>
              <w:rPr>
                <w:b/>
                <w:sz w:val="16"/>
              </w:rPr>
              <w:t>Rel-16 CSI-RS based enhanced BC</w:t>
            </w:r>
            <w:r>
              <w:rPr>
                <w:b/>
                <w:sz w:val="16"/>
              </w:rPr>
              <w:br/>
            </w:r>
            <w:r>
              <w:rPr>
                <w:b/>
                <w:i/>
                <w:sz w:val="16"/>
              </w:rPr>
              <w:t>beamCorrespondenceCSI-RS-based-r16</w:t>
            </w:r>
          </w:p>
        </w:tc>
        <w:tc>
          <w:tcPr>
            <w:tcW w:w="2818" w:type="dxa"/>
            <w:shd w:val="clear" w:color="auto" w:fill="F2F2F2" w:themeFill="background1" w:themeFillShade="F2"/>
            <w:vAlign w:val="center"/>
          </w:tcPr>
          <w:p w:rsidR="00473D99" w:rsidRDefault="00864555">
            <w:pPr>
              <w:rPr>
                <w:b/>
                <w:sz w:val="16"/>
              </w:rPr>
            </w:pPr>
            <w:r>
              <w:rPr>
                <w:b/>
                <w:sz w:val="16"/>
              </w:rPr>
              <w:t xml:space="preserve">Requirement Applicability for </w:t>
            </w:r>
            <w:r>
              <w:rPr>
                <w:b/>
                <w:sz w:val="16"/>
              </w:rPr>
              <w:br/>
              <w:t>(1) Minimum peak EIRP, spherical coverage requirement</w:t>
            </w:r>
            <w:r>
              <w:rPr>
                <w:b/>
                <w:sz w:val="16"/>
              </w:rPr>
              <w:br/>
              <w:t>(2) BC Tolerance requirement</w:t>
            </w:r>
          </w:p>
        </w:tc>
        <w:tc>
          <w:tcPr>
            <w:tcW w:w="1843" w:type="dxa"/>
            <w:shd w:val="clear" w:color="auto" w:fill="F2F2F2" w:themeFill="background1" w:themeFillShade="F2"/>
            <w:vAlign w:val="center"/>
          </w:tcPr>
          <w:p w:rsidR="00473D99" w:rsidRDefault="00864555">
            <w:pPr>
              <w:rPr>
                <w:b/>
                <w:sz w:val="16"/>
              </w:rPr>
            </w:pPr>
            <w:r>
              <w:rPr>
                <w:b/>
                <w:sz w:val="16"/>
              </w:rPr>
              <w:t>Side condition</w:t>
            </w:r>
          </w:p>
        </w:tc>
      </w:tr>
      <w:tr w:rsidR="00473D99">
        <w:trPr>
          <w:trHeight w:val="567"/>
          <w:jc w:val="center"/>
        </w:trPr>
        <w:tc>
          <w:tcPr>
            <w:tcW w:w="988" w:type="dxa"/>
            <w:vMerge w:val="restart"/>
            <w:vAlign w:val="center"/>
          </w:tcPr>
          <w:p w:rsidR="00473D99" w:rsidRDefault="00864555">
            <w:pPr>
              <w:rPr>
                <w:b/>
                <w:sz w:val="16"/>
              </w:rPr>
            </w:pPr>
            <w:r>
              <w:rPr>
                <w:b/>
                <w:sz w:val="16"/>
              </w:rPr>
              <w:t>FR2 HST UE</w:t>
            </w:r>
            <w:r>
              <w:rPr>
                <w:b/>
                <w:sz w:val="16"/>
              </w:rPr>
              <w:br/>
              <w:t>(PC X)</w:t>
            </w:r>
          </w:p>
        </w:tc>
        <w:tc>
          <w:tcPr>
            <w:tcW w:w="1576" w:type="dxa"/>
            <w:vMerge w:val="restart"/>
            <w:shd w:val="clear" w:color="auto" w:fill="E2EFD9" w:themeFill="accent6" w:themeFillTint="33"/>
            <w:vAlign w:val="center"/>
          </w:tcPr>
          <w:p w:rsidR="00473D99" w:rsidRDefault="00864555">
            <w:pPr>
              <w:rPr>
                <w:b/>
                <w:sz w:val="16"/>
              </w:rPr>
            </w:pPr>
            <w:r>
              <w:rPr>
                <w:b/>
                <w:sz w:val="16"/>
              </w:rPr>
              <w:t>Supported</w:t>
            </w:r>
            <w:r>
              <w:rPr>
                <w:b/>
                <w:sz w:val="16"/>
              </w:rPr>
              <w:br/>
              <w:t>(Mandatory)</w:t>
            </w:r>
          </w:p>
        </w:tc>
        <w:tc>
          <w:tcPr>
            <w:tcW w:w="1701" w:type="dxa"/>
            <w:vMerge w:val="restart"/>
            <w:shd w:val="clear" w:color="auto" w:fill="E2EFD9" w:themeFill="accent6" w:themeFillTint="33"/>
            <w:vAlign w:val="center"/>
          </w:tcPr>
          <w:p w:rsidR="00473D99" w:rsidRDefault="00864555">
            <w:pPr>
              <w:rPr>
                <w:b/>
                <w:sz w:val="16"/>
              </w:rPr>
            </w:pPr>
            <w:r>
              <w:rPr>
                <w:b/>
                <w:sz w:val="16"/>
              </w:rPr>
              <w:t>Supported</w:t>
            </w:r>
            <w:r>
              <w:rPr>
                <w:b/>
                <w:sz w:val="16"/>
              </w:rPr>
              <w:br/>
              <w:t>(Mandatory)</w:t>
            </w:r>
          </w:p>
        </w:tc>
        <w:tc>
          <w:tcPr>
            <w:tcW w:w="1701" w:type="dxa"/>
            <w:shd w:val="clear" w:color="auto" w:fill="FFF2CC" w:themeFill="accent4" w:themeFillTint="33"/>
            <w:vAlign w:val="center"/>
          </w:tcPr>
          <w:p w:rsidR="00473D99" w:rsidRDefault="00864555">
            <w:pPr>
              <w:rPr>
                <w:b/>
                <w:sz w:val="16"/>
              </w:rPr>
            </w:pPr>
            <w:r>
              <w:rPr>
                <w:b/>
                <w:sz w:val="16"/>
              </w:rPr>
              <w:t>Not Supporte</w:t>
            </w:r>
            <w:r>
              <w:rPr>
                <w:b/>
                <w:sz w:val="16"/>
                <w:shd w:val="clear" w:color="auto" w:fill="FFF2CC" w:themeFill="accent4" w:themeFillTint="33"/>
              </w:rPr>
              <w:t>d</w:t>
            </w:r>
          </w:p>
        </w:tc>
        <w:tc>
          <w:tcPr>
            <w:tcW w:w="2818" w:type="dxa"/>
            <w:vMerge w:val="restart"/>
            <w:vAlign w:val="center"/>
          </w:tcPr>
          <w:p w:rsidR="00473D99" w:rsidRDefault="00864555">
            <w:pPr>
              <w:rPr>
                <w:b/>
                <w:sz w:val="16"/>
              </w:rPr>
            </w:pPr>
            <w:r>
              <w:rPr>
                <w:b/>
                <w:sz w:val="16"/>
              </w:rPr>
              <w:t>Meet (1) w/o UL beam sweeping</w:t>
            </w:r>
            <w:r>
              <w:rPr>
                <w:b/>
                <w:sz w:val="16"/>
              </w:rPr>
              <w:br/>
              <w:t>BC Tolerance req. (2) is met implicitly</w:t>
            </w:r>
          </w:p>
        </w:tc>
        <w:tc>
          <w:tcPr>
            <w:tcW w:w="1843" w:type="dxa"/>
            <w:vAlign w:val="center"/>
          </w:tcPr>
          <w:p w:rsidR="00473D99" w:rsidRDefault="00864555">
            <w:pPr>
              <w:rPr>
                <w:b/>
                <w:sz w:val="16"/>
              </w:rPr>
            </w:pPr>
            <w:r>
              <w:rPr>
                <w:b/>
                <w:sz w:val="16"/>
              </w:rPr>
              <w:t xml:space="preserve">Side condition for SSB based enh. BC </w:t>
            </w:r>
            <w:r>
              <w:rPr>
                <w:b/>
                <w:sz w:val="16"/>
              </w:rPr>
              <w:br/>
              <w:t>(CSI-RS not provided)</w:t>
            </w:r>
          </w:p>
        </w:tc>
      </w:tr>
      <w:tr w:rsidR="00473D99">
        <w:trPr>
          <w:trHeight w:val="567"/>
          <w:jc w:val="center"/>
        </w:trPr>
        <w:tc>
          <w:tcPr>
            <w:tcW w:w="988" w:type="dxa"/>
            <w:vMerge/>
            <w:vAlign w:val="center"/>
          </w:tcPr>
          <w:p w:rsidR="00473D99" w:rsidRDefault="00473D99">
            <w:pPr>
              <w:rPr>
                <w:b/>
                <w:sz w:val="16"/>
              </w:rPr>
            </w:pPr>
          </w:p>
        </w:tc>
        <w:tc>
          <w:tcPr>
            <w:tcW w:w="1576" w:type="dxa"/>
            <w:vMerge/>
            <w:shd w:val="clear" w:color="auto" w:fill="E2EFD9" w:themeFill="accent6" w:themeFillTint="33"/>
            <w:vAlign w:val="center"/>
          </w:tcPr>
          <w:p w:rsidR="00473D99" w:rsidRDefault="00473D99">
            <w:pPr>
              <w:rPr>
                <w:b/>
                <w:sz w:val="16"/>
              </w:rPr>
            </w:pPr>
          </w:p>
        </w:tc>
        <w:tc>
          <w:tcPr>
            <w:tcW w:w="1701" w:type="dxa"/>
            <w:vMerge/>
            <w:shd w:val="clear" w:color="auto" w:fill="E2EFD9" w:themeFill="accent6" w:themeFillTint="33"/>
            <w:vAlign w:val="center"/>
          </w:tcPr>
          <w:p w:rsidR="00473D99" w:rsidRDefault="00473D99">
            <w:pPr>
              <w:rPr>
                <w:b/>
                <w:sz w:val="16"/>
              </w:rPr>
            </w:pPr>
          </w:p>
        </w:tc>
        <w:tc>
          <w:tcPr>
            <w:tcW w:w="1701" w:type="dxa"/>
            <w:shd w:val="clear" w:color="auto" w:fill="E2EFD9" w:themeFill="accent6" w:themeFillTint="33"/>
            <w:vAlign w:val="center"/>
          </w:tcPr>
          <w:p w:rsidR="00473D99" w:rsidRDefault="00864555">
            <w:pPr>
              <w:rPr>
                <w:b/>
                <w:sz w:val="16"/>
              </w:rPr>
            </w:pPr>
            <w:r>
              <w:rPr>
                <w:b/>
                <w:sz w:val="16"/>
              </w:rPr>
              <w:t>Supported</w:t>
            </w:r>
          </w:p>
        </w:tc>
        <w:tc>
          <w:tcPr>
            <w:tcW w:w="2818" w:type="dxa"/>
            <w:vMerge/>
            <w:vAlign w:val="center"/>
          </w:tcPr>
          <w:p w:rsidR="00473D99" w:rsidRDefault="00473D99">
            <w:pPr>
              <w:rPr>
                <w:b/>
                <w:sz w:val="16"/>
              </w:rPr>
            </w:pPr>
          </w:p>
        </w:tc>
        <w:tc>
          <w:tcPr>
            <w:tcW w:w="1843" w:type="dxa"/>
            <w:vAlign w:val="center"/>
          </w:tcPr>
          <w:p w:rsidR="00473D99" w:rsidRDefault="00864555">
            <w:pPr>
              <w:rPr>
                <w:b/>
                <w:sz w:val="16"/>
              </w:rPr>
            </w:pPr>
            <w:r>
              <w:rPr>
                <w:b/>
                <w:sz w:val="16"/>
              </w:rPr>
              <w:t xml:space="preserve">Side condition for CSI-RS based enh. BC </w:t>
            </w:r>
            <w:r>
              <w:rPr>
                <w:b/>
                <w:sz w:val="16"/>
              </w:rPr>
              <w:br/>
              <w:t>(weak SSB)</w:t>
            </w:r>
          </w:p>
        </w:tc>
      </w:tr>
    </w:tbl>
    <w:p w:rsidR="00473D99" w:rsidRDefault="00473D99">
      <w:pPr>
        <w:spacing w:after="180"/>
        <w:rPr>
          <w:rFonts w:eastAsia="等线"/>
          <w:szCs w:val="20"/>
        </w:rPr>
      </w:pPr>
    </w:p>
    <w:p w:rsidR="00473D99" w:rsidRDefault="00864555">
      <w:pPr>
        <w:pStyle w:val="Heading2"/>
      </w:pPr>
      <w:r>
        <w:lastRenderedPageBreak/>
        <w:t>Sub-topic 2-5 RX Requirement for FR2 HST UE</w:t>
      </w:r>
    </w:p>
    <w:p w:rsidR="00473D99" w:rsidRDefault="00864555">
      <w:pPr>
        <w:spacing w:after="180"/>
        <w:rPr>
          <w:rFonts w:eastAsia="等线"/>
        </w:rPr>
      </w:pPr>
      <w:r>
        <w:rPr>
          <w:rFonts w:eastAsia="等线"/>
        </w:rPr>
        <w:t xml:space="preserve">In this meeting, the following agreement is reached: </w:t>
      </w:r>
    </w:p>
    <w:p w:rsidR="00473D99" w:rsidRDefault="00864555">
      <w:pPr>
        <w:pStyle w:val="ListParagraph"/>
        <w:numPr>
          <w:ilvl w:val="0"/>
          <w:numId w:val="4"/>
        </w:numPr>
        <w:spacing w:after="180"/>
        <w:rPr>
          <w:rFonts w:eastAsia="等线"/>
        </w:rPr>
      </w:pPr>
      <w:r>
        <w:rPr>
          <w:rFonts w:eastAsia="等线"/>
        </w:rPr>
        <w:t>For FR2 HST UE, RAN4 adopt REFSENS requirement as PC5, that is</w:t>
      </w:r>
    </w:p>
    <w:tbl>
      <w:tblPr>
        <w:tblW w:w="708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60"/>
        <w:gridCol w:w="1461"/>
        <w:gridCol w:w="1461"/>
        <w:gridCol w:w="1461"/>
      </w:tblGrid>
      <w:tr w:rsidR="00473D99">
        <w:tc>
          <w:tcPr>
            <w:tcW w:w="1244" w:type="dxa"/>
            <w:vMerge w:val="restart"/>
            <w:shd w:val="clear" w:color="auto" w:fill="auto"/>
          </w:tcPr>
          <w:p w:rsidR="00473D99" w:rsidRDefault="00864555">
            <w:pPr>
              <w:pStyle w:val="TAH"/>
              <w:rPr>
                <w:rFonts w:ascii="Times New Roman" w:hAnsi="Times New Roman"/>
              </w:rPr>
            </w:pPr>
            <w:r>
              <w:rPr>
                <w:rFonts w:ascii="Times New Roman" w:hAnsi="Times New Roman"/>
              </w:rPr>
              <w:t>Operating band</w:t>
            </w:r>
          </w:p>
        </w:tc>
        <w:tc>
          <w:tcPr>
            <w:tcW w:w="5843" w:type="dxa"/>
            <w:gridSpan w:val="4"/>
            <w:shd w:val="clear" w:color="auto" w:fill="auto"/>
            <w:vAlign w:val="center"/>
          </w:tcPr>
          <w:p w:rsidR="00473D99" w:rsidRDefault="00864555">
            <w:pPr>
              <w:pStyle w:val="TAH"/>
              <w:rPr>
                <w:rFonts w:ascii="Times New Roman" w:hAnsi="Times New Roman"/>
              </w:rPr>
            </w:pPr>
            <w:r>
              <w:rPr>
                <w:rFonts w:ascii="Times New Roman" w:hAnsi="Times New Roman"/>
              </w:rPr>
              <w:t>REFSENS (</w:t>
            </w:r>
            <w:proofErr w:type="spellStart"/>
            <w:r>
              <w:rPr>
                <w:rFonts w:ascii="Times New Roman" w:hAnsi="Times New Roman"/>
              </w:rPr>
              <w:t>dBm</w:t>
            </w:r>
            <w:proofErr w:type="spellEnd"/>
            <w:r>
              <w:rPr>
                <w:rFonts w:ascii="Times New Roman" w:hAnsi="Times New Roman"/>
              </w:rPr>
              <w:t>) / Channel bandwidth</w:t>
            </w:r>
          </w:p>
        </w:tc>
      </w:tr>
      <w:tr w:rsidR="00473D99">
        <w:tc>
          <w:tcPr>
            <w:tcW w:w="1244" w:type="dxa"/>
            <w:vMerge/>
            <w:shd w:val="clear" w:color="auto" w:fill="auto"/>
          </w:tcPr>
          <w:p w:rsidR="00473D99" w:rsidRDefault="00473D99">
            <w:pPr>
              <w:pStyle w:val="TAH"/>
              <w:rPr>
                <w:rFonts w:ascii="Times New Roman" w:hAnsi="Times New Roman"/>
              </w:rPr>
            </w:pPr>
          </w:p>
        </w:tc>
        <w:tc>
          <w:tcPr>
            <w:tcW w:w="1460" w:type="dxa"/>
            <w:shd w:val="clear" w:color="auto" w:fill="auto"/>
            <w:vAlign w:val="center"/>
          </w:tcPr>
          <w:p w:rsidR="00473D99" w:rsidRDefault="00864555">
            <w:pPr>
              <w:pStyle w:val="TAH"/>
              <w:rPr>
                <w:rFonts w:ascii="Times New Roman" w:hAnsi="Times New Roman"/>
              </w:rPr>
            </w:pPr>
            <w:r>
              <w:rPr>
                <w:rFonts w:ascii="Times New Roman" w:hAnsi="Times New Roman"/>
              </w:rPr>
              <w:t>50 MHz</w:t>
            </w:r>
          </w:p>
        </w:tc>
        <w:tc>
          <w:tcPr>
            <w:tcW w:w="1461" w:type="dxa"/>
            <w:shd w:val="clear" w:color="auto" w:fill="auto"/>
          </w:tcPr>
          <w:p w:rsidR="00473D99" w:rsidRDefault="00864555">
            <w:pPr>
              <w:pStyle w:val="TAH"/>
              <w:rPr>
                <w:rFonts w:ascii="Times New Roman" w:hAnsi="Times New Roman"/>
              </w:rPr>
            </w:pPr>
            <w:r>
              <w:rPr>
                <w:rFonts w:ascii="Times New Roman" w:hAnsi="Times New Roman"/>
              </w:rPr>
              <w:t>100 MHz</w:t>
            </w:r>
          </w:p>
        </w:tc>
        <w:tc>
          <w:tcPr>
            <w:tcW w:w="1461" w:type="dxa"/>
            <w:shd w:val="clear" w:color="auto" w:fill="auto"/>
          </w:tcPr>
          <w:p w:rsidR="00473D99" w:rsidRDefault="00864555">
            <w:pPr>
              <w:pStyle w:val="TAH"/>
              <w:rPr>
                <w:rFonts w:ascii="Times New Roman" w:hAnsi="Times New Roman"/>
              </w:rPr>
            </w:pPr>
            <w:r>
              <w:rPr>
                <w:rFonts w:ascii="Times New Roman" w:hAnsi="Times New Roman"/>
              </w:rPr>
              <w:t>200 MHz</w:t>
            </w:r>
          </w:p>
        </w:tc>
        <w:tc>
          <w:tcPr>
            <w:tcW w:w="1461" w:type="dxa"/>
            <w:shd w:val="clear" w:color="auto" w:fill="auto"/>
          </w:tcPr>
          <w:p w:rsidR="00473D99" w:rsidRDefault="00864555">
            <w:pPr>
              <w:pStyle w:val="TAH"/>
              <w:rPr>
                <w:rFonts w:ascii="Times New Roman" w:hAnsi="Times New Roman"/>
              </w:rPr>
            </w:pPr>
            <w:r>
              <w:rPr>
                <w:rFonts w:ascii="Times New Roman" w:hAnsi="Times New Roman"/>
              </w:rPr>
              <w:t>400 MHz</w:t>
            </w:r>
          </w:p>
        </w:tc>
      </w:tr>
      <w:tr w:rsidR="00473D99">
        <w:tc>
          <w:tcPr>
            <w:tcW w:w="1244" w:type="dxa"/>
            <w:shd w:val="clear" w:color="auto" w:fill="auto"/>
          </w:tcPr>
          <w:p w:rsidR="00473D99" w:rsidRDefault="00864555">
            <w:pPr>
              <w:pStyle w:val="TAC"/>
              <w:rPr>
                <w:rFonts w:ascii="Times New Roman" w:hAnsi="Times New Roman"/>
              </w:rPr>
            </w:pPr>
            <w:r>
              <w:rPr>
                <w:rFonts w:ascii="Times New Roman" w:hAnsi="Times New Roman"/>
              </w:rPr>
              <w:t>n257</w:t>
            </w:r>
          </w:p>
        </w:tc>
        <w:tc>
          <w:tcPr>
            <w:tcW w:w="1460" w:type="dxa"/>
            <w:shd w:val="clear" w:color="auto" w:fill="auto"/>
            <w:vAlign w:val="bottom"/>
          </w:tcPr>
          <w:p w:rsidR="00473D99" w:rsidRDefault="00864555">
            <w:pPr>
              <w:pStyle w:val="TAC"/>
              <w:rPr>
                <w:rFonts w:ascii="Times New Roman" w:hAnsi="Times New Roman"/>
              </w:rPr>
            </w:pPr>
            <w:r>
              <w:rPr>
                <w:rFonts w:ascii="Times New Roman" w:hAnsi="Times New Roman"/>
              </w:rPr>
              <w:t>-92.6</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-89.6</w:t>
            </w:r>
          </w:p>
        </w:tc>
        <w:tc>
          <w:tcPr>
            <w:tcW w:w="1461" w:type="dxa"/>
            <w:shd w:val="clear" w:color="auto" w:fill="auto"/>
          </w:tcPr>
          <w:p w:rsidR="00473D99" w:rsidRDefault="00864555">
            <w:pPr>
              <w:pStyle w:val="TAC"/>
              <w:rPr>
                <w:rFonts w:ascii="Times New Roman" w:hAnsi="Times New Roman"/>
              </w:rPr>
            </w:pPr>
            <w:r>
              <w:rPr>
                <w:rFonts w:ascii="Times New Roman" w:hAnsi="Times New Roman"/>
              </w:rPr>
              <w:t>-86.6</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-83.6</w:t>
            </w:r>
          </w:p>
        </w:tc>
      </w:tr>
      <w:tr w:rsidR="00473D99">
        <w:tc>
          <w:tcPr>
            <w:tcW w:w="1244" w:type="dxa"/>
            <w:shd w:val="clear" w:color="auto" w:fill="auto"/>
          </w:tcPr>
          <w:p w:rsidR="00473D99" w:rsidRDefault="00864555">
            <w:pPr>
              <w:pStyle w:val="TAC"/>
              <w:rPr>
                <w:rFonts w:ascii="Times New Roman" w:hAnsi="Times New Roman"/>
              </w:rPr>
            </w:pPr>
            <w:r>
              <w:rPr>
                <w:rFonts w:ascii="Times New Roman" w:hAnsi="Times New Roman"/>
              </w:rPr>
              <w:t>n258</w:t>
            </w:r>
          </w:p>
        </w:tc>
        <w:tc>
          <w:tcPr>
            <w:tcW w:w="1460" w:type="dxa"/>
            <w:shd w:val="clear" w:color="auto" w:fill="auto"/>
            <w:vAlign w:val="bottom"/>
          </w:tcPr>
          <w:p w:rsidR="00473D99" w:rsidRDefault="00864555">
            <w:pPr>
              <w:pStyle w:val="TAC"/>
              <w:rPr>
                <w:rFonts w:ascii="Times New Roman" w:hAnsi="Times New Roman"/>
              </w:rPr>
            </w:pPr>
            <w:r>
              <w:rPr>
                <w:rFonts w:ascii="Times New Roman" w:hAnsi="Times New Roman"/>
              </w:rPr>
              <w:t>-92.8</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-89.8</w:t>
            </w:r>
          </w:p>
        </w:tc>
        <w:tc>
          <w:tcPr>
            <w:tcW w:w="1461" w:type="dxa"/>
            <w:shd w:val="clear" w:color="auto" w:fill="auto"/>
          </w:tcPr>
          <w:p w:rsidR="00473D99" w:rsidRDefault="00864555">
            <w:pPr>
              <w:pStyle w:val="TAC"/>
              <w:rPr>
                <w:rFonts w:ascii="Times New Roman" w:hAnsi="Times New Roman"/>
              </w:rPr>
            </w:pPr>
            <w:r>
              <w:rPr>
                <w:rFonts w:ascii="Times New Roman" w:hAnsi="Times New Roman"/>
              </w:rPr>
              <w:t>-86.8</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-83.8</w:t>
            </w:r>
          </w:p>
        </w:tc>
      </w:tr>
      <w:tr w:rsidR="00473D99">
        <w:tc>
          <w:tcPr>
            <w:tcW w:w="1244" w:type="dxa"/>
            <w:shd w:val="clear" w:color="auto" w:fill="auto"/>
          </w:tcPr>
          <w:p w:rsidR="00473D99" w:rsidRDefault="00864555">
            <w:pPr>
              <w:pStyle w:val="TAC"/>
              <w:rPr>
                <w:rFonts w:ascii="Times New Roman" w:hAnsi="Times New Roman"/>
              </w:rPr>
            </w:pPr>
            <w:r>
              <w:rPr>
                <w:rFonts w:ascii="Times New Roman" w:hAnsi="Times New Roman"/>
              </w:rPr>
              <w:t>N261</w:t>
            </w:r>
          </w:p>
        </w:tc>
        <w:tc>
          <w:tcPr>
            <w:tcW w:w="1460" w:type="dxa"/>
            <w:shd w:val="clear" w:color="auto" w:fill="auto"/>
            <w:vAlign w:val="bottom"/>
          </w:tcPr>
          <w:p w:rsidR="00473D99" w:rsidRDefault="00864555">
            <w:pPr>
              <w:pStyle w:val="TAC"/>
              <w:rPr>
                <w:rFonts w:ascii="Times New Roman" w:hAnsi="Times New Roman"/>
              </w:rPr>
            </w:pPr>
            <w:r>
              <w:rPr>
                <w:rFonts w:ascii="Times New Roman" w:hAnsi="Times New Roman"/>
              </w:rPr>
              <w:t>-92.6</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-89.6</w:t>
            </w:r>
          </w:p>
        </w:tc>
        <w:tc>
          <w:tcPr>
            <w:tcW w:w="1461" w:type="dxa"/>
            <w:shd w:val="clear" w:color="auto" w:fill="auto"/>
          </w:tcPr>
          <w:p w:rsidR="00473D99" w:rsidRDefault="00864555">
            <w:pPr>
              <w:pStyle w:val="TAC"/>
              <w:rPr>
                <w:rFonts w:ascii="Times New Roman" w:hAnsi="Times New Roman"/>
              </w:rPr>
            </w:pPr>
            <w:r>
              <w:rPr>
                <w:rFonts w:ascii="Times New Roman" w:hAnsi="Times New Roman"/>
              </w:rPr>
              <w:t>-86.6</w:t>
            </w:r>
          </w:p>
        </w:tc>
        <w:tc>
          <w:tcPr>
            <w:tcW w:w="1461" w:type="dxa"/>
            <w:shd w:val="clear" w:color="auto" w:fill="auto"/>
            <w:vAlign w:val="bottom"/>
          </w:tcPr>
          <w:p w:rsidR="00473D99" w:rsidRDefault="00864555">
            <w:pPr>
              <w:pStyle w:val="TAC"/>
              <w:rPr>
                <w:rFonts w:ascii="Times New Roman" w:hAnsi="Times New Roman"/>
              </w:rPr>
            </w:pPr>
            <w:r>
              <w:rPr>
                <w:rFonts w:ascii="Times New Roman" w:hAnsi="Times New Roman"/>
              </w:rPr>
              <w:t>-83.6</w:t>
            </w:r>
          </w:p>
        </w:tc>
      </w:tr>
      <w:tr w:rsidR="00473D99">
        <w:tc>
          <w:tcPr>
            <w:tcW w:w="7087" w:type="dxa"/>
            <w:gridSpan w:val="5"/>
            <w:shd w:val="clear" w:color="auto" w:fill="auto"/>
          </w:tcPr>
          <w:p w:rsidR="00473D99" w:rsidRDefault="00864555">
            <w:pPr>
              <w:pStyle w:val="TAN"/>
              <w:rPr>
                <w:rFonts w:ascii="Times New Roman" w:hAnsi="Times New Roman"/>
              </w:rPr>
            </w:pPr>
            <w:r>
              <w:rPr>
                <w:rFonts w:ascii="Times New Roman" w:hAnsi="Times New Roman"/>
              </w:rPr>
              <w:t>NOTE 1:</w:t>
            </w:r>
            <w:r>
              <w:rPr>
                <w:rFonts w:ascii="Times New Roman" w:hAnsi="Times New Roman"/>
              </w:rPr>
              <w:tab/>
              <w:t>The transmitter shall be set to P</w:t>
            </w:r>
            <w:r>
              <w:rPr>
                <w:rFonts w:ascii="Times New Roman" w:hAnsi="Times New Roman"/>
                <w:vertAlign w:val="subscript"/>
              </w:rPr>
              <w:t>UMAX</w:t>
            </w:r>
            <w:r>
              <w:rPr>
                <w:rFonts w:ascii="Times New Roman" w:hAnsi="Times New Roman"/>
              </w:rPr>
              <w:t xml:space="preserve"> as defined in clause 6.2.4</w:t>
            </w:r>
          </w:p>
        </w:tc>
      </w:tr>
    </w:tbl>
    <w:p w:rsidR="00473D99" w:rsidRDefault="00473D99">
      <w:pPr>
        <w:spacing w:after="180"/>
        <w:rPr>
          <w:rFonts w:eastAsia="等线"/>
          <w:szCs w:val="20"/>
        </w:rPr>
      </w:pPr>
    </w:p>
    <w:p w:rsidR="00EF7AB8" w:rsidRDefault="00EF7AB8">
      <w:pPr>
        <w:spacing w:after="180"/>
        <w:rPr>
          <w:rFonts w:eastAsia="等线"/>
          <w:szCs w:val="20"/>
        </w:rPr>
      </w:pPr>
    </w:p>
    <w:p w:rsidR="00473D99" w:rsidRDefault="00864555">
      <w:pPr>
        <w:pStyle w:val="Heading1"/>
        <w:ind w:left="0" w:firstLine="0"/>
        <w:rPr>
          <w:szCs w:val="18"/>
        </w:rPr>
      </w:pPr>
      <w:bookmarkStart w:id="0" w:name="_GoBack"/>
      <w:bookmarkEnd w:id="0"/>
      <w:r>
        <w:rPr>
          <w:szCs w:val="18"/>
        </w:rPr>
        <w:t>References</w:t>
      </w:r>
    </w:p>
    <w:p w:rsidR="00473D99" w:rsidRDefault="00864555">
      <w:pPr>
        <w:overflowPunct w:val="0"/>
        <w:spacing w:after="180"/>
        <w:textAlignment w:val="baseline"/>
        <w:rPr>
          <w:sz w:val="20"/>
          <w:szCs w:val="20"/>
        </w:rPr>
      </w:pPr>
      <w:r>
        <w:rPr>
          <w:sz w:val="20"/>
          <w:szCs w:val="20"/>
        </w:rPr>
        <w:t>[1] R4-2119724, “Email discussion summary for [101-e</w:t>
      </w:r>
      <w:proofErr w:type="gramStart"/>
      <w:r>
        <w:rPr>
          <w:sz w:val="20"/>
          <w:szCs w:val="20"/>
        </w:rPr>
        <w:t>][</w:t>
      </w:r>
      <w:proofErr w:type="gramEnd"/>
      <w:r>
        <w:rPr>
          <w:sz w:val="20"/>
          <w:szCs w:val="20"/>
        </w:rPr>
        <w:t>124] NR_HST_FR2_enh”, Samsung.</w:t>
      </w:r>
    </w:p>
    <w:sectPr w:rsidR="00473D99">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8B9" w:rsidRDefault="005348B9">
      <w:pPr>
        <w:spacing w:line="240" w:lineRule="auto"/>
      </w:pPr>
      <w:r>
        <w:separator/>
      </w:r>
    </w:p>
  </w:endnote>
  <w:endnote w:type="continuationSeparator" w:id="0">
    <w:p w:rsidR="005348B9" w:rsidRDefault="005348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D99" w:rsidRDefault="00864555">
    <w:pPr>
      <w:pStyle w:val="Footer"/>
    </w:pPr>
    <w:r>
      <w:fldChar w:fldCharType="begin"/>
    </w:r>
    <w:r>
      <w:instrText xml:space="preserve"> PAGE   \* MERGEFORMAT </w:instrText>
    </w:r>
    <w:r>
      <w:fldChar w:fldCharType="separate"/>
    </w:r>
    <w:r w:rsidR="00EF56DE">
      <w:rPr>
        <w:noProof/>
      </w:rPr>
      <w:t>5</w:t>
    </w:r>
    <w:r>
      <w:fldChar w:fldCharType="end"/>
    </w:r>
  </w:p>
  <w:p w:rsidR="00473D99" w:rsidRDefault="00473D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8B9" w:rsidRDefault="005348B9">
      <w:pPr>
        <w:spacing w:line="240" w:lineRule="auto"/>
      </w:pPr>
      <w:r>
        <w:separator/>
      </w:r>
    </w:p>
  </w:footnote>
  <w:footnote w:type="continuationSeparator" w:id="0">
    <w:p w:rsidR="005348B9" w:rsidRDefault="005348B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D99" w:rsidRDefault="008645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53B0"/>
    <w:multiLevelType w:val="multilevel"/>
    <w:tmpl w:val="023853B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0DDD77C7"/>
    <w:multiLevelType w:val="hybridMultilevel"/>
    <w:tmpl w:val="15A48784"/>
    <w:lvl w:ilvl="0" w:tplc="CBA2C58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D76989"/>
    <w:multiLevelType w:val="hybridMultilevel"/>
    <w:tmpl w:val="E6A02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EA03C3"/>
    <w:multiLevelType w:val="hybridMultilevel"/>
    <w:tmpl w:val="03D66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304B6965"/>
    <w:multiLevelType w:val="hybridMultilevel"/>
    <w:tmpl w:val="1CCC48EC"/>
    <w:lvl w:ilvl="0" w:tplc="0EC03D9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0" w15:restartNumberingAfterBreak="0">
    <w:nsid w:val="3538714C"/>
    <w:multiLevelType w:val="multilevel"/>
    <w:tmpl w:val="3538714C"/>
    <w:lvl w:ilvl="0">
      <w:start w:val="2"/>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4601EFF"/>
    <w:multiLevelType w:val="multilevel"/>
    <w:tmpl w:val="54601EFF"/>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4A61B61"/>
    <w:multiLevelType w:val="multilevel"/>
    <w:tmpl w:val="54A61B6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numFmt w:val="bullet"/>
      <w:lvlText w:val="-"/>
      <w:lvlJc w:val="left"/>
      <w:pPr>
        <w:ind w:left="3816" w:hanging="360"/>
      </w:pPr>
      <w:rPr>
        <w:rFonts w:ascii="Times New Roman" w:eastAsiaTheme="minorEastAsia" w:hAnsi="Times New Roman" w:cs="Times New Roman" w:hint="default"/>
      </w:rPr>
    </w:lvl>
    <w:lvl w:ilvl="5">
      <w:numFmt w:val="bullet"/>
      <w:lvlText w:val=""/>
      <w:lvlJc w:val="left"/>
      <w:pPr>
        <w:ind w:left="4536" w:hanging="360"/>
      </w:pPr>
      <w:rPr>
        <w:rFonts w:ascii="Wingdings" w:eastAsiaTheme="minorEastAsia"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A451DAD"/>
    <w:multiLevelType w:val="hybridMultilevel"/>
    <w:tmpl w:val="D862C98A"/>
    <w:lvl w:ilvl="0" w:tplc="B2504202">
      <w:start w:val="2"/>
      <w:numFmt w:val="bullet"/>
      <w:lvlText w:val="-"/>
      <w:lvlJc w:val="left"/>
      <w:pPr>
        <w:ind w:left="1080" w:hanging="360"/>
      </w:pPr>
      <w:rPr>
        <w:rFonts w:ascii="Calibri" w:eastAsia="宋体"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786933E3"/>
    <w:multiLevelType w:val="hybridMultilevel"/>
    <w:tmpl w:val="C31EF69E"/>
    <w:lvl w:ilvl="0" w:tplc="CE088236">
      <w:start w:val="2"/>
      <w:numFmt w:val="bullet"/>
      <w:lvlText w:val="-"/>
      <w:lvlJc w:val="left"/>
      <w:pPr>
        <w:ind w:left="1080" w:hanging="360"/>
      </w:pPr>
      <w:rPr>
        <w:rFonts w:ascii="Calibri" w:eastAsia="宋体"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7A3062B4"/>
    <w:multiLevelType w:val="multilevel"/>
    <w:tmpl w:val="7A3062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23"/>
  </w:num>
  <w:num w:numId="2">
    <w:abstractNumId w:val="14"/>
  </w:num>
  <w:num w:numId="3">
    <w:abstractNumId w:val="15"/>
  </w:num>
  <w:num w:numId="4">
    <w:abstractNumId w:val="10"/>
  </w:num>
  <w:num w:numId="5">
    <w:abstractNumId w:val="16"/>
  </w:num>
  <w:num w:numId="6">
    <w:abstractNumId w:val="21"/>
  </w:num>
  <w:num w:numId="7">
    <w:abstractNumId w:val="0"/>
  </w:num>
  <w:num w:numId="8">
    <w:abstractNumId w:val="7"/>
  </w:num>
  <w:num w:numId="9">
    <w:abstractNumId w:val="4"/>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9"/>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9"/>
  </w:num>
  <w:num w:numId="19">
    <w:abstractNumId w:val="11"/>
  </w:num>
  <w:num w:numId="20">
    <w:abstractNumId w:val="1"/>
  </w:num>
  <w:num w:numId="21">
    <w:abstractNumId w:val="8"/>
  </w:num>
  <w:num w:numId="22">
    <w:abstractNumId w:val="13"/>
  </w:num>
  <w:num w:numId="23">
    <w:abstractNumId w:val="22"/>
  </w:num>
  <w:num w:numId="24">
    <w:abstractNumId w:val="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C0NDM3NjAwNzAwNTRX0lEKTi0uzszPAykwrAUAZ59ZuCwAAAA="/>
  </w:docVars>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312"/>
    <w:rsid w:val="00020D3D"/>
    <w:rsid w:val="00021E05"/>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12A"/>
    <w:rsid w:val="00030379"/>
    <w:rsid w:val="00030CFC"/>
    <w:rsid w:val="00030E83"/>
    <w:rsid w:val="00031048"/>
    <w:rsid w:val="00031A79"/>
    <w:rsid w:val="0003245B"/>
    <w:rsid w:val="00032519"/>
    <w:rsid w:val="00032A66"/>
    <w:rsid w:val="00032D61"/>
    <w:rsid w:val="0003350F"/>
    <w:rsid w:val="0003435F"/>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48E"/>
    <w:rsid w:val="00042A10"/>
    <w:rsid w:val="000436AB"/>
    <w:rsid w:val="0004381B"/>
    <w:rsid w:val="00043883"/>
    <w:rsid w:val="000440FD"/>
    <w:rsid w:val="000446DE"/>
    <w:rsid w:val="00044D27"/>
    <w:rsid w:val="00044D8D"/>
    <w:rsid w:val="00044ED8"/>
    <w:rsid w:val="00045494"/>
    <w:rsid w:val="000456A6"/>
    <w:rsid w:val="0004582E"/>
    <w:rsid w:val="00045EEF"/>
    <w:rsid w:val="00045F5C"/>
    <w:rsid w:val="000463C2"/>
    <w:rsid w:val="000465C8"/>
    <w:rsid w:val="0004695A"/>
    <w:rsid w:val="00046A5C"/>
    <w:rsid w:val="000473A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4D7A"/>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2C8"/>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61E"/>
    <w:rsid w:val="000D27D3"/>
    <w:rsid w:val="000D2D53"/>
    <w:rsid w:val="000D2DFA"/>
    <w:rsid w:val="000D2E4D"/>
    <w:rsid w:val="000D31C3"/>
    <w:rsid w:val="000D31E6"/>
    <w:rsid w:val="000D374C"/>
    <w:rsid w:val="000D38C9"/>
    <w:rsid w:val="000D42AA"/>
    <w:rsid w:val="000D4397"/>
    <w:rsid w:val="000D53F9"/>
    <w:rsid w:val="000D5656"/>
    <w:rsid w:val="000D5A86"/>
    <w:rsid w:val="000D5CD5"/>
    <w:rsid w:val="000D5F72"/>
    <w:rsid w:val="000D61BD"/>
    <w:rsid w:val="000D6A5E"/>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A1B"/>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9E9"/>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8E0"/>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2"/>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97A8F"/>
    <w:rsid w:val="001A003A"/>
    <w:rsid w:val="001A0172"/>
    <w:rsid w:val="001A01DA"/>
    <w:rsid w:val="001A08A9"/>
    <w:rsid w:val="001A0A59"/>
    <w:rsid w:val="001A1300"/>
    <w:rsid w:val="001A1DEC"/>
    <w:rsid w:val="001A22C5"/>
    <w:rsid w:val="001A25C7"/>
    <w:rsid w:val="001A29C1"/>
    <w:rsid w:val="001A3137"/>
    <w:rsid w:val="001A3600"/>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BE8"/>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5A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1FA0"/>
    <w:rsid w:val="00202F6A"/>
    <w:rsid w:val="00202FA8"/>
    <w:rsid w:val="0020310E"/>
    <w:rsid w:val="0020366C"/>
    <w:rsid w:val="00203F1A"/>
    <w:rsid w:val="00204126"/>
    <w:rsid w:val="002041EA"/>
    <w:rsid w:val="00204413"/>
    <w:rsid w:val="00204F98"/>
    <w:rsid w:val="002053BA"/>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220"/>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F0"/>
    <w:rsid w:val="002435EA"/>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4"/>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87D83"/>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DE0"/>
    <w:rsid w:val="002A62EC"/>
    <w:rsid w:val="002A63A4"/>
    <w:rsid w:val="002A63B9"/>
    <w:rsid w:val="002A67E5"/>
    <w:rsid w:val="002A6FFB"/>
    <w:rsid w:val="002A71A6"/>
    <w:rsid w:val="002A71DE"/>
    <w:rsid w:val="002A7805"/>
    <w:rsid w:val="002B02CB"/>
    <w:rsid w:val="002B0431"/>
    <w:rsid w:val="002B12C0"/>
    <w:rsid w:val="002B1951"/>
    <w:rsid w:val="002B1C03"/>
    <w:rsid w:val="002B208E"/>
    <w:rsid w:val="002B2154"/>
    <w:rsid w:val="002B2601"/>
    <w:rsid w:val="002B27B1"/>
    <w:rsid w:val="002B2C12"/>
    <w:rsid w:val="002B3716"/>
    <w:rsid w:val="002B3921"/>
    <w:rsid w:val="002B3987"/>
    <w:rsid w:val="002B4758"/>
    <w:rsid w:val="002B4870"/>
    <w:rsid w:val="002B4B6E"/>
    <w:rsid w:val="002B4DA6"/>
    <w:rsid w:val="002B54E2"/>
    <w:rsid w:val="002B5CF8"/>
    <w:rsid w:val="002B620A"/>
    <w:rsid w:val="002B6F12"/>
    <w:rsid w:val="002B767A"/>
    <w:rsid w:val="002B7F0F"/>
    <w:rsid w:val="002C02C3"/>
    <w:rsid w:val="002C060E"/>
    <w:rsid w:val="002C08AF"/>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39D"/>
    <w:rsid w:val="002D5427"/>
    <w:rsid w:val="002D54EE"/>
    <w:rsid w:val="002D5642"/>
    <w:rsid w:val="002D58BE"/>
    <w:rsid w:val="002D6F69"/>
    <w:rsid w:val="002E02EB"/>
    <w:rsid w:val="002E0978"/>
    <w:rsid w:val="002E09E8"/>
    <w:rsid w:val="002E0C5F"/>
    <w:rsid w:val="002E0E40"/>
    <w:rsid w:val="002E11F2"/>
    <w:rsid w:val="002E188B"/>
    <w:rsid w:val="002E2474"/>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3F0"/>
    <w:rsid w:val="002F0564"/>
    <w:rsid w:val="002F072E"/>
    <w:rsid w:val="002F08A5"/>
    <w:rsid w:val="002F08F0"/>
    <w:rsid w:val="002F15DF"/>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6F8E"/>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73A"/>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DC5"/>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AD1"/>
    <w:rsid w:val="003A3B92"/>
    <w:rsid w:val="003A3D3F"/>
    <w:rsid w:val="003A4150"/>
    <w:rsid w:val="003A4723"/>
    <w:rsid w:val="003A5067"/>
    <w:rsid w:val="003A513C"/>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65"/>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169"/>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1CA"/>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87B"/>
    <w:rsid w:val="0047190C"/>
    <w:rsid w:val="00471BB8"/>
    <w:rsid w:val="00472325"/>
    <w:rsid w:val="00472562"/>
    <w:rsid w:val="00472AA7"/>
    <w:rsid w:val="004739FE"/>
    <w:rsid w:val="00473BA5"/>
    <w:rsid w:val="00473D99"/>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70E2"/>
    <w:rsid w:val="00487C50"/>
    <w:rsid w:val="004902D4"/>
    <w:rsid w:val="00490A3B"/>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7CC"/>
    <w:rsid w:val="004B60B9"/>
    <w:rsid w:val="004B6609"/>
    <w:rsid w:val="004B6677"/>
    <w:rsid w:val="004B6CC0"/>
    <w:rsid w:val="004B7534"/>
    <w:rsid w:val="004B7861"/>
    <w:rsid w:val="004B7980"/>
    <w:rsid w:val="004C19AE"/>
    <w:rsid w:val="004C1A9D"/>
    <w:rsid w:val="004C2788"/>
    <w:rsid w:val="004C2B2E"/>
    <w:rsid w:val="004C2E99"/>
    <w:rsid w:val="004C3574"/>
    <w:rsid w:val="004C3648"/>
    <w:rsid w:val="004C3702"/>
    <w:rsid w:val="004C3EBC"/>
    <w:rsid w:val="004C44E3"/>
    <w:rsid w:val="004C4965"/>
    <w:rsid w:val="004C52E6"/>
    <w:rsid w:val="004C5729"/>
    <w:rsid w:val="004C57B7"/>
    <w:rsid w:val="004C5AE4"/>
    <w:rsid w:val="004C5CCD"/>
    <w:rsid w:val="004C60F1"/>
    <w:rsid w:val="004C682A"/>
    <w:rsid w:val="004C6A73"/>
    <w:rsid w:val="004C74CB"/>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6F9"/>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613"/>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3C3"/>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8B9"/>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76B"/>
    <w:rsid w:val="005927A0"/>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6AD"/>
    <w:rsid w:val="006839A8"/>
    <w:rsid w:val="00683BB4"/>
    <w:rsid w:val="0068461B"/>
    <w:rsid w:val="00684A94"/>
    <w:rsid w:val="00684F04"/>
    <w:rsid w:val="00685019"/>
    <w:rsid w:val="00685785"/>
    <w:rsid w:val="006864B2"/>
    <w:rsid w:val="006869A4"/>
    <w:rsid w:val="00686FF1"/>
    <w:rsid w:val="00687019"/>
    <w:rsid w:val="0068765A"/>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4F3A"/>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72B"/>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1010"/>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67B"/>
    <w:rsid w:val="00727AA2"/>
    <w:rsid w:val="00727DCF"/>
    <w:rsid w:val="00727DE0"/>
    <w:rsid w:val="0073005A"/>
    <w:rsid w:val="0073036A"/>
    <w:rsid w:val="00730790"/>
    <w:rsid w:val="00730DFE"/>
    <w:rsid w:val="0073128E"/>
    <w:rsid w:val="00731975"/>
    <w:rsid w:val="00731A67"/>
    <w:rsid w:val="00731AE4"/>
    <w:rsid w:val="007322D5"/>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1E33"/>
    <w:rsid w:val="00772144"/>
    <w:rsid w:val="00772A75"/>
    <w:rsid w:val="00772B27"/>
    <w:rsid w:val="00772FCA"/>
    <w:rsid w:val="007736DD"/>
    <w:rsid w:val="00774656"/>
    <w:rsid w:val="0077489C"/>
    <w:rsid w:val="00774C6E"/>
    <w:rsid w:val="00775790"/>
    <w:rsid w:val="00775FBA"/>
    <w:rsid w:val="007764DF"/>
    <w:rsid w:val="00776513"/>
    <w:rsid w:val="00776693"/>
    <w:rsid w:val="00776C99"/>
    <w:rsid w:val="0077755F"/>
    <w:rsid w:val="007775E0"/>
    <w:rsid w:val="00777ECD"/>
    <w:rsid w:val="007803E0"/>
    <w:rsid w:val="007804BA"/>
    <w:rsid w:val="0078070D"/>
    <w:rsid w:val="00780835"/>
    <w:rsid w:val="0078105C"/>
    <w:rsid w:val="007814ED"/>
    <w:rsid w:val="00782555"/>
    <w:rsid w:val="007825C3"/>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048"/>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560"/>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63A"/>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167"/>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55"/>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3DF5"/>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0A2"/>
    <w:rsid w:val="00896332"/>
    <w:rsid w:val="008963DF"/>
    <w:rsid w:val="008970E6"/>
    <w:rsid w:val="0089728B"/>
    <w:rsid w:val="00897313"/>
    <w:rsid w:val="0089759A"/>
    <w:rsid w:val="00897BBF"/>
    <w:rsid w:val="008A038D"/>
    <w:rsid w:val="008A0491"/>
    <w:rsid w:val="008A06BA"/>
    <w:rsid w:val="008A100F"/>
    <w:rsid w:val="008A1033"/>
    <w:rsid w:val="008A1356"/>
    <w:rsid w:val="008A1AC9"/>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41A"/>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2F73"/>
    <w:rsid w:val="009137BC"/>
    <w:rsid w:val="00913C33"/>
    <w:rsid w:val="00915245"/>
    <w:rsid w:val="009158A8"/>
    <w:rsid w:val="00916668"/>
    <w:rsid w:val="009166FE"/>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6F8"/>
    <w:rsid w:val="00980AC9"/>
    <w:rsid w:val="0098135C"/>
    <w:rsid w:val="00981527"/>
    <w:rsid w:val="009815C6"/>
    <w:rsid w:val="009816AA"/>
    <w:rsid w:val="00981A31"/>
    <w:rsid w:val="009828F6"/>
    <w:rsid w:val="00982AA3"/>
    <w:rsid w:val="009837CB"/>
    <w:rsid w:val="00983D1F"/>
    <w:rsid w:val="00983F46"/>
    <w:rsid w:val="009848D9"/>
    <w:rsid w:val="00985622"/>
    <w:rsid w:val="0098584F"/>
    <w:rsid w:val="00985A74"/>
    <w:rsid w:val="00985B07"/>
    <w:rsid w:val="00985F0A"/>
    <w:rsid w:val="00986370"/>
    <w:rsid w:val="00986974"/>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06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0E64"/>
    <w:rsid w:val="00A01567"/>
    <w:rsid w:val="00A01700"/>
    <w:rsid w:val="00A01806"/>
    <w:rsid w:val="00A03001"/>
    <w:rsid w:val="00A036F9"/>
    <w:rsid w:val="00A037CF"/>
    <w:rsid w:val="00A04422"/>
    <w:rsid w:val="00A044D6"/>
    <w:rsid w:val="00A0599A"/>
    <w:rsid w:val="00A05D36"/>
    <w:rsid w:val="00A06159"/>
    <w:rsid w:val="00A06912"/>
    <w:rsid w:val="00A06A53"/>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965"/>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28E"/>
    <w:rsid w:val="00B1243E"/>
    <w:rsid w:val="00B12518"/>
    <w:rsid w:val="00B12982"/>
    <w:rsid w:val="00B12C06"/>
    <w:rsid w:val="00B12D8D"/>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4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4B0E"/>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02A"/>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BE2"/>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A2B"/>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699"/>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2CB"/>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6A2B"/>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B71F8"/>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939"/>
    <w:rsid w:val="00CF1A66"/>
    <w:rsid w:val="00CF2771"/>
    <w:rsid w:val="00CF2840"/>
    <w:rsid w:val="00CF2D6D"/>
    <w:rsid w:val="00CF2E08"/>
    <w:rsid w:val="00CF30A4"/>
    <w:rsid w:val="00CF34C4"/>
    <w:rsid w:val="00CF37EC"/>
    <w:rsid w:val="00CF3849"/>
    <w:rsid w:val="00CF39A0"/>
    <w:rsid w:val="00CF4198"/>
    <w:rsid w:val="00CF51F5"/>
    <w:rsid w:val="00CF5FDD"/>
    <w:rsid w:val="00CF6446"/>
    <w:rsid w:val="00CF6552"/>
    <w:rsid w:val="00CF656C"/>
    <w:rsid w:val="00CF7353"/>
    <w:rsid w:val="00D0048B"/>
    <w:rsid w:val="00D004BD"/>
    <w:rsid w:val="00D00812"/>
    <w:rsid w:val="00D0084C"/>
    <w:rsid w:val="00D00D79"/>
    <w:rsid w:val="00D00F95"/>
    <w:rsid w:val="00D01035"/>
    <w:rsid w:val="00D0124F"/>
    <w:rsid w:val="00D0125B"/>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332E"/>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CEC"/>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4B"/>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17B"/>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3B8"/>
    <w:rsid w:val="00D97655"/>
    <w:rsid w:val="00D976C0"/>
    <w:rsid w:val="00D97F42"/>
    <w:rsid w:val="00DA0667"/>
    <w:rsid w:val="00DA0849"/>
    <w:rsid w:val="00DA094E"/>
    <w:rsid w:val="00DA0958"/>
    <w:rsid w:val="00DA0B14"/>
    <w:rsid w:val="00DA0D76"/>
    <w:rsid w:val="00DA1470"/>
    <w:rsid w:val="00DA1BD3"/>
    <w:rsid w:val="00DA1E10"/>
    <w:rsid w:val="00DA2665"/>
    <w:rsid w:val="00DA26FF"/>
    <w:rsid w:val="00DA34BA"/>
    <w:rsid w:val="00DA3929"/>
    <w:rsid w:val="00DA3D21"/>
    <w:rsid w:val="00DA42A8"/>
    <w:rsid w:val="00DA4DFC"/>
    <w:rsid w:val="00DA55FA"/>
    <w:rsid w:val="00DA594B"/>
    <w:rsid w:val="00DA5D64"/>
    <w:rsid w:val="00DA6035"/>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2BF4"/>
    <w:rsid w:val="00DD3A49"/>
    <w:rsid w:val="00DD3D60"/>
    <w:rsid w:val="00DD4763"/>
    <w:rsid w:val="00DD4798"/>
    <w:rsid w:val="00DD4CA5"/>
    <w:rsid w:val="00DD4E74"/>
    <w:rsid w:val="00DD5632"/>
    <w:rsid w:val="00DD61D4"/>
    <w:rsid w:val="00DD6284"/>
    <w:rsid w:val="00DD645A"/>
    <w:rsid w:val="00DD6564"/>
    <w:rsid w:val="00DD6DCA"/>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F0267"/>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6D0E"/>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ACD"/>
    <w:rsid w:val="00E32D78"/>
    <w:rsid w:val="00E332D0"/>
    <w:rsid w:val="00E33446"/>
    <w:rsid w:val="00E3377B"/>
    <w:rsid w:val="00E33A13"/>
    <w:rsid w:val="00E33C63"/>
    <w:rsid w:val="00E34305"/>
    <w:rsid w:val="00E34385"/>
    <w:rsid w:val="00E34567"/>
    <w:rsid w:val="00E34D4D"/>
    <w:rsid w:val="00E35C0B"/>
    <w:rsid w:val="00E36844"/>
    <w:rsid w:val="00E36A8F"/>
    <w:rsid w:val="00E3742C"/>
    <w:rsid w:val="00E379D9"/>
    <w:rsid w:val="00E37C7B"/>
    <w:rsid w:val="00E37DC7"/>
    <w:rsid w:val="00E409C2"/>
    <w:rsid w:val="00E40AB0"/>
    <w:rsid w:val="00E411C7"/>
    <w:rsid w:val="00E415C1"/>
    <w:rsid w:val="00E41A08"/>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3DED"/>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0E3F"/>
    <w:rsid w:val="00E8147B"/>
    <w:rsid w:val="00E81D79"/>
    <w:rsid w:val="00E825DB"/>
    <w:rsid w:val="00E829AC"/>
    <w:rsid w:val="00E835B2"/>
    <w:rsid w:val="00E83CD5"/>
    <w:rsid w:val="00E84BA4"/>
    <w:rsid w:val="00E85749"/>
    <w:rsid w:val="00E85D71"/>
    <w:rsid w:val="00E86108"/>
    <w:rsid w:val="00E86921"/>
    <w:rsid w:val="00E86AF1"/>
    <w:rsid w:val="00E86B13"/>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3F5"/>
    <w:rsid w:val="00EB0D09"/>
    <w:rsid w:val="00EB0E91"/>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2AC4"/>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6DE"/>
    <w:rsid w:val="00EF5A45"/>
    <w:rsid w:val="00EF5CB7"/>
    <w:rsid w:val="00EF6029"/>
    <w:rsid w:val="00EF6133"/>
    <w:rsid w:val="00EF651C"/>
    <w:rsid w:val="00EF66FF"/>
    <w:rsid w:val="00EF6B54"/>
    <w:rsid w:val="00EF6FEE"/>
    <w:rsid w:val="00EF70F9"/>
    <w:rsid w:val="00EF76AC"/>
    <w:rsid w:val="00EF780C"/>
    <w:rsid w:val="00EF7AB8"/>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46F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31C"/>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281"/>
    <w:rsid w:val="00F729E8"/>
    <w:rsid w:val="00F73246"/>
    <w:rsid w:val="00F7338A"/>
    <w:rsid w:val="00F7357B"/>
    <w:rsid w:val="00F738B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15E"/>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 w:val="519D756F"/>
    <w:rsid w:val="7D295318"/>
    <w:rsid w:val="7E8C08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6DE"/>
    <w:rPr>
      <w:rFonts w:asciiTheme="minorHAnsi" w:eastAsiaTheme="minorEastAsia" w:hAnsiTheme="minorHAnsi" w:cstheme="minorBidi"/>
      <w:sz w:val="22"/>
      <w:szCs w:val="22"/>
    </w:rPr>
  </w:style>
  <w:style w:type="paragraph" w:styleId="Heading1">
    <w:name w:val="heading 1"/>
    <w:next w:val="Heading2"/>
    <w:link w:val="Heading1Char"/>
    <w:qFormat/>
    <w:rsid w:val="00074D7A"/>
    <w:pPr>
      <w:keepNext/>
      <w:numPr>
        <w:numId w:val="25"/>
      </w:numPr>
      <w:spacing w:before="240" w:after="240" w:line="240" w:lineRule="auto"/>
      <w:jc w:val="both"/>
      <w:outlineLvl w:val="0"/>
    </w:pPr>
    <w:rPr>
      <w:rFonts w:ascii="Arial" w:eastAsia="黑体" w:hAnsi="Arial"/>
      <w:b/>
      <w:sz w:val="32"/>
      <w:szCs w:val="32"/>
    </w:rPr>
  </w:style>
  <w:style w:type="paragraph" w:styleId="Heading2">
    <w:name w:val="heading 2"/>
    <w:next w:val="Normal"/>
    <w:qFormat/>
    <w:rsid w:val="00074D7A"/>
    <w:pPr>
      <w:keepNext/>
      <w:numPr>
        <w:ilvl w:val="1"/>
        <w:numId w:val="25"/>
      </w:numPr>
      <w:spacing w:before="240" w:after="240" w:line="240" w:lineRule="auto"/>
      <w:jc w:val="both"/>
      <w:outlineLvl w:val="1"/>
    </w:pPr>
    <w:rPr>
      <w:rFonts w:ascii="Arial" w:eastAsia="黑体" w:hAnsi="Arial"/>
      <w:sz w:val="24"/>
      <w:szCs w:val="24"/>
    </w:rPr>
  </w:style>
  <w:style w:type="paragraph" w:styleId="Heading3">
    <w:name w:val="heading 3"/>
    <w:basedOn w:val="Normal"/>
    <w:next w:val="Normal"/>
    <w:qFormat/>
    <w:rsid w:val="00074D7A"/>
    <w:pPr>
      <w:keepNext/>
      <w:keepLines/>
      <w:numPr>
        <w:ilvl w:val="2"/>
        <w:numId w:val="25"/>
      </w:numPr>
      <w:spacing w:before="260" w:after="260" w:line="416" w:lineRule="auto"/>
      <w:jc w:val="both"/>
      <w:outlineLvl w:val="2"/>
    </w:pPr>
    <w:rPr>
      <w:rFonts w:eastAsia="黑体"/>
      <w:bCs/>
      <w:kern w:val="2"/>
      <w:sz w:val="24"/>
      <w:szCs w:val="32"/>
    </w:rPr>
  </w:style>
  <w:style w:type="paragraph" w:styleId="Heading4">
    <w:name w:val="heading 4"/>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F56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6DE"/>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semiHidden/>
    <w:unhideWhenUsed/>
    <w:qFormat/>
  </w:style>
  <w:style w:type="paragraph" w:styleId="BodyText">
    <w:name w:val="Body Text"/>
    <w:link w:val="BodyTextChar1"/>
    <w:qFormat/>
    <w:pPr>
      <w:keepLines/>
      <w:spacing w:before="180" w:after="120"/>
      <w:ind w:left="1701"/>
    </w:pPr>
    <w:rPr>
      <w:rFonts w:ascii="Arial" w:hAnsi="Arial"/>
      <w:kern w:val="24"/>
      <w:lang w:eastAsia="en-US"/>
    </w:rPr>
  </w:style>
  <w:style w:type="paragraph" w:styleId="ListBullet5">
    <w:name w:val="List Bullet 5"/>
    <w:basedOn w:val="ListBullet4"/>
    <w:semiHidden/>
    <w:qFormat/>
    <w:pPr>
      <w:ind w:left="1702"/>
    </w:pPr>
  </w:style>
  <w:style w:type="paragraph" w:styleId="TOC8">
    <w:name w:val="toc 8"/>
    <w:basedOn w:val="TOC1"/>
    <w:next w:val="Normal"/>
    <w:semiHidden/>
    <w:pPr>
      <w:spacing w:before="180"/>
      <w:ind w:left="2693" w:hanging="2693"/>
    </w:pPr>
    <w:rPr>
      <w:b/>
    </w:rPr>
  </w:style>
  <w:style w:type="paragraph" w:styleId="Date">
    <w:name w:val="Date"/>
    <w:basedOn w:val="Normal"/>
    <w:next w:val="Normal"/>
    <w:link w:val="DateChar"/>
    <w:uiPriority w:val="99"/>
    <w:semiHidden/>
    <w:unhideWhenUsed/>
  </w:style>
  <w:style w:type="paragraph" w:styleId="BalloonText">
    <w:name w:val="Balloon Text"/>
    <w:basedOn w:val="Normal"/>
    <w:link w:val="BalloonTextChar"/>
    <w:rsid w:val="00074D7A"/>
    <w:pPr>
      <w:spacing w:line="240" w:lineRule="auto"/>
    </w:pPr>
    <w:rPr>
      <w:sz w:val="18"/>
      <w:szCs w:val="18"/>
    </w:rPr>
  </w:style>
  <w:style w:type="paragraph" w:styleId="Footer">
    <w:name w:val="footer"/>
    <w:link w:val="FooterChar"/>
    <w:rsid w:val="00074D7A"/>
    <w:pPr>
      <w:tabs>
        <w:tab w:val="center" w:pos="4510"/>
        <w:tab w:val="right" w:pos="9020"/>
      </w:tabs>
      <w:spacing w:after="0" w:line="240" w:lineRule="auto"/>
    </w:pPr>
    <w:rPr>
      <w:rFonts w:ascii="Arial" w:eastAsia="宋体" w:hAnsi="Arial"/>
      <w:sz w:val="18"/>
      <w:szCs w:val="18"/>
    </w:rPr>
  </w:style>
  <w:style w:type="paragraph" w:styleId="Header">
    <w:name w:val="header"/>
    <w:rsid w:val="00074D7A"/>
    <w:pPr>
      <w:tabs>
        <w:tab w:val="center" w:pos="4153"/>
        <w:tab w:val="right" w:pos="8306"/>
      </w:tabs>
      <w:snapToGrid w:val="0"/>
      <w:spacing w:after="0" w:line="240" w:lineRule="auto"/>
      <w:jc w:val="both"/>
    </w:pPr>
    <w:rPr>
      <w:rFonts w:ascii="Arial" w:eastAsia="宋体" w:hAnsi="Arial"/>
      <w:sz w:val="18"/>
      <w:szCs w:val="18"/>
    </w:rPr>
  </w:style>
  <w:style w:type="paragraph" w:styleId="FootnoteText">
    <w:name w:val="footnote text"/>
    <w:basedOn w:val="Normal"/>
    <w:semiHidden/>
    <w:qFormat/>
    <w:pPr>
      <w:keepLines/>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rsid w:val="00074D7A"/>
    <w:pPr>
      <w:widowControl w:val="0"/>
      <w:autoSpaceDE w:val="0"/>
      <w:autoSpaceDN w:val="0"/>
      <w:adjustRightInd w:val="0"/>
      <w:spacing w:after="0"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3GPPHeader">
    <w:name w:val="3GPP_Header"/>
    <w:basedOn w:val="Normal"/>
    <w:pPr>
      <w:tabs>
        <w:tab w:val="left" w:pos="1701"/>
        <w:tab w:val="right" w:pos="9639"/>
      </w:tabs>
      <w:spacing w:after="240"/>
    </w:pPr>
    <w:rPr>
      <w:rFonts w:ascii="Arial" w:hAnsi="Arial"/>
      <w:b/>
    </w:rPr>
  </w:style>
  <w:style w:type="paragraph" w:styleId="ListParagraph">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pPr>
      <w:ind w:left="720"/>
    </w:pPr>
  </w:style>
  <w:style w:type="paragraph" w:customStyle="1" w:styleId="Reference">
    <w:name w:val="Reference"/>
    <w:basedOn w:val="Normal"/>
    <w:pPr>
      <w:numPr>
        <w:numId w:val="1"/>
      </w:numPr>
      <w:spacing w:before="120" w:line="280" w:lineRule="atLeast"/>
    </w:pPr>
  </w:style>
  <w:style w:type="character" w:customStyle="1" w:styleId="BalloonTextChar">
    <w:name w:val="Balloon Text Char"/>
    <w:basedOn w:val="DefaultParagraphFont"/>
    <w:link w:val="BalloonText"/>
    <w:rsid w:val="00074D7A"/>
    <w:rPr>
      <w:rFonts w:ascii="Times New Roman" w:eastAsia="宋体" w:hAnsi="Times New Roman"/>
      <w:snapToGrid w:val="0"/>
      <w:sz w:val="18"/>
      <w:szCs w:val="18"/>
    </w:rPr>
  </w:style>
  <w:style w:type="character" w:customStyle="1" w:styleId="NOChar">
    <w:name w:val="NO Char"/>
    <w:link w:val="NO"/>
    <w:rPr>
      <w:rFonts w:ascii="Times New Roman" w:hAnsi="Times New Roman"/>
      <w:lang w:val="en-GB"/>
    </w:rPr>
  </w:style>
  <w:style w:type="character" w:customStyle="1" w:styleId="CommentTextChar">
    <w:name w:val="Comment Text Char"/>
    <w:link w:val="CommentText"/>
    <w:uiPriority w:val="99"/>
    <w:semiHidden/>
    <w:qFormat/>
    <w:rPr>
      <w:rFonts w:ascii="Times New Roman" w:hAnsi="Times New Roman"/>
      <w:lang w:val="en-GB"/>
    </w:rPr>
  </w:style>
  <w:style w:type="character" w:customStyle="1" w:styleId="CommentSubjectChar">
    <w:name w:val="Comment Subject Char"/>
    <w:link w:val="CommentSubject"/>
    <w:uiPriority w:val="99"/>
    <w:semiHidden/>
    <w:qFormat/>
    <w:rPr>
      <w:rFonts w:ascii="Times New Roman" w:hAnsi="Times New Roman"/>
      <w:b/>
      <w:bCs/>
      <w:lang w:val="en-GB"/>
    </w:rPr>
  </w:style>
  <w:style w:type="character" w:customStyle="1" w:styleId="BodyTextChar">
    <w:name w:val="Body Text Char"/>
    <w:uiPriority w:val="99"/>
    <w:semiHidden/>
    <w:qFormat/>
    <w:rPr>
      <w:rFonts w:ascii="Times New Roman" w:hAnsi="Times New Roman"/>
      <w:lang w:val="en-GB"/>
    </w:rPr>
  </w:style>
  <w:style w:type="character" w:customStyle="1" w:styleId="BodyTextChar1">
    <w:name w:val="Body Text Char1"/>
    <w:link w:val="BodyText"/>
    <w:rPr>
      <w:rFonts w:ascii="Arial" w:hAnsi="Arial"/>
      <w:kern w:val="24"/>
      <w:lang w:eastAsia="en-US"/>
    </w:rPr>
  </w:style>
  <w:style w:type="character" w:customStyle="1" w:styleId="TACChar">
    <w:name w:val="TAC Char"/>
    <w:link w:val="TAC"/>
    <w:qFormat/>
    <w:rPr>
      <w:rFonts w:ascii="Arial" w:hAnsi="Arial"/>
      <w:sz w:val="18"/>
      <w:lang w:val="en-GB"/>
    </w:rPr>
  </w:style>
  <w:style w:type="character" w:customStyle="1" w:styleId="FooterChar">
    <w:name w:val="Footer Char"/>
    <w:link w:val="Footer"/>
    <w:rPr>
      <w:rFonts w:ascii="Arial" w:eastAsia="宋体" w:hAnsi="Arial"/>
      <w:sz w:val="18"/>
      <w:szCs w:val="18"/>
    </w:rPr>
  </w:style>
  <w:style w:type="character" w:customStyle="1" w:styleId="TANChar">
    <w:name w:val="TAN Char"/>
    <w:link w:val="TAN"/>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ALCar">
    <w:name w:val="TAL Car"/>
    <w:link w:val="TAL"/>
    <w:qFormat/>
    <w:rPr>
      <w:rFonts w:ascii="Arial" w:hAnsi="Arial"/>
      <w:sz w:val="18"/>
      <w:lang w:val="en-GB"/>
    </w:rPr>
  </w:style>
  <w:style w:type="character" w:customStyle="1" w:styleId="DateChar">
    <w:name w:val="Date Char"/>
    <w:link w:val="Date"/>
    <w:uiPriority w:val="99"/>
    <w:semiHidden/>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B1Char">
    <w:name w:val="B1 Char"/>
    <w:link w:val="B1"/>
    <w:qFormat/>
    <w:rPr>
      <w:rFonts w:ascii="Times New Roman" w:hAnsi="Times New Roman"/>
      <w:lang w:val="en-GB"/>
    </w:rPr>
  </w:style>
  <w:style w:type="character" w:customStyle="1" w:styleId="TFChar">
    <w:name w:val="TF Char"/>
    <w:link w:val="TF"/>
    <w:qFormat/>
    <w:locked/>
    <w:rPr>
      <w:rFonts w:ascii="Arial" w:hAnsi="Arial"/>
      <w:b/>
      <w:lang w:val="en-GB"/>
    </w:r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Pr>
      <w:rFonts w:asciiTheme="minorHAnsi" w:hAnsiTheme="minorHAnsi" w:cstheme="minorBidi"/>
      <w:sz w:val="22"/>
      <w:szCs w:val="22"/>
    </w:rPr>
  </w:style>
  <w:style w:type="character" w:styleId="PlaceholderText">
    <w:name w:val="Placeholder Text"/>
    <w:basedOn w:val="DefaultParagraphFont"/>
    <w:uiPriority w:val="99"/>
    <w:semiHidden/>
    <w:rPr>
      <w:color w:val="808080"/>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Lettre d'introduction Char"/>
    <w:link w:val="ListParagraph"/>
    <w:uiPriority w:val="34"/>
    <w:qFormat/>
    <w:locked/>
    <w:rPr>
      <w:rFonts w:asciiTheme="minorHAnsi" w:eastAsiaTheme="minorEastAsia" w:hAnsiTheme="minorHAnsi" w:cstheme="minorBidi"/>
      <w:sz w:val="22"/>
      <w:szCs w:val="22"/>
    </w:rPr>
  </w:style>
  <w:style w:type="paragraph" w:customStyle="1" w:styleId="Style1">
    <w:name w:val="Style1"/>
    <w:basedOn w:val="Normal"/>
    <w:qFormat/>
    <w:pPr>
      <w:numPr>
        <w:numId w:val="2"/>
      </w:numPr>
    </w:pPr>
  </w:style>
  <w:style w:type="paragraph" w:customStyle="1" w:styleId="Revision1">
    <w:name w:val="Revision1"/>
    <w:hidden/>
    <w:uiPriority w:val="99"/>
    <w:semiHidden/>
    <w:rPr>
      <w:rFonts w:asciiTheme="minorHAnsi" w:eastAsiaTheme="minorEastAsia" w:hAnsiTheme="minorHAnsi" w:cstheme="minorBidi"/>
      <w:sz w:val="24"/>
      <w:szCs w:val="24"/>
    </w:rPr>
  </w:style>
  <w:style w:type="table" w:customStyle="1" w:styleId="TableGrid1">
    <w:name w:val="Table Grid1"/>
    <w:basedOn w:val="TableNormal"/>
    <w:uiPriority w:val="39"/>
    <w:qFormat/>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黑体" w:hAnsi="Arial"/>
      <w:b/>
      <w:sz w:val="32"/>
      <w:szCs w:val="32"/>
    </w:rPr>
  </w:style>
  <w:style w:type="table" w:customStyle="1" w:styleId="TableGrid2">
    <w:name w:val="Table Grid2"/>
    <w:basedOn w:val="TableNormal"/>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0">
    <w:name w:val="Table Grid Light1"/>
    <w:basedOn w:val="TableNormal"/>
    <w:uiPriority w:val="40"/>
    <w:qFormat/>
    <w:rPr>
      <w:rFonts w:ascii="Times New Roman" w:eastAsia="宋体" w:hAnsi="Times New Rom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0">
    <w:name w:val="表格题注"/>
    <w:next w:val="Normal"/>
    <w:rsid w:val="00074D7A"/>
    <w:pPr>
      <w:keepLines/>
      <w:numPr>
        <w:ilvl w:val="8"/>
        <w:numId w:val="15"/>
      </w:numPr>
      <w:spacing w:beforeLines="100" w:after="0" w:line="240" w:lineRule="auto"/>
      <w:ind w:left="1089" w:hanging="369"/>
      <w:jc w:val="center"/>
    </w:pPr>
    <w:rPr>
      <w:rFonts w:ascii="Arial" w:eastAsia="宋体" w:hAnsi="Arial"/>
      <w:sz w:val="18"/>
      <w:szCs w:val="18"/>
    </w:rPr>
  </w:style>
  <w:style w:type="paragraph" w:customStyle="1" w:styleId="a1">
    <w:name w:val="表格文本"/>
    <w:rsid w:val="00074D7A"/>
    <w:pPr>
      <w:tabs>
        <w:tab w:val="decimal" w:pos="0"/>
      </w:tabs>
      <w:spacing w:after="0" w:line="240" w:lineRule="auto"/>
    </w:pPr>
    <w:rPr>
      <w:rFonts w:ascii="Arial" w:eastAsia="宋体" w:hAnsi="Arial"/>
      <w:noProof/>
      <w:sz w:val="21"/>
      <w:szCs w:val="21"/>
    </w:rPr>
  </w:style>
  <w:style w:type="paragraph" w:customStyle="1" w:styleId="a2">
    <w:name w:val="表头文本"/>
    <w:rsid w:val="00074D7A"/>
    <w:pPr>
      <w:spacing w:after="0" w:line="240" w:lineRule="auto"/>
      <w:jc w:val="center"/>
    </w:pPr>
    <w:rPr>
      <w:rFonts w:ascii="Arial" w:eastAsia="宋体" w:hAnsi="Arial"/>
      <w:b/>
      <w:sz w:val="21"/>
      <w:szCs w:val="21"/>
    </w:rPr>
  </w:style>
  <w:style w:type="table" w:customStyle="1" w:styleId="a3">
    <w:name w:val="表样式"/>
    <w:basedOn w:val="TableNormal"/>
    <w:rsid w:val="00074D7A"/>
    <w:pPr>
      <w:spacing w:after="0" w:line="240" w:lineRule="auto"/>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74D7A"/>
    <w:pPr>
      <w:numPr>
        <w:ilvl w:val="7"/>
        <w:numId w:val="15"/>
      </w:numPr>
      <w:spacing w:afterLines="100" w:after="0" w:line="240" w:lineRule="auto"/>
      <w:ind w:left="1089" w:hanging="369"/>
      <w:jc w:val="center"/>
    </w:pPr>
    <w:rPr>
      <w:rFonts w:ascii="Arial" w:eastAsia="宋体" w:hAnsi="Arial"/>
      <w:sz w:val="18"/>
      <w:szCs w:val="18"/>
    </w:rPr>
  </w:style>
  <w:style w:type="paragraph" w:customStyle="1" w:styleId="a4">
    <w:name w:val="图样式"/>
    <w:basedOn w:val="Normal"/>
    <w:rsid w:val="00074D7A"/>
    <w:pPr>
      <w:keepNext/>
      <w:spacing w:before="80" w:after="80"/>
      <w:jc w:val="center"/>
    </w:pPr>
  </w:style>
  <w:style w:type="paragraph" w:customStyle="1" w:styleId="a5">
    <w:name w:val="文档标题"/>
    <w:basedOn w:val="Normal"/>
    <w:rsid w:val="00074D7A"/>
    <w:pPr>
      <w:tabs>
        <w:tab w:val="left" w:pos="0"/>
      </w:tabs>
      <w:spacing w:before="300" w:after="300"/>
      <w:jc w:val="center"/>
    </w:pPr>
    <w:rPr>
      <w:rFonts w:ascii="Arial" w:eastAsia="黑体" w:hAnsi="Arial"/>
      <w:sz w:val="36"/>
      <w:szCs w:val="36"/>
    </w:rPr>
  </w:style>
  <w:style w:type="paragraph" w:customStyle="1" w:styleId="a6">
    <w:name w:val="正文（首行不缩进）"/>
    <w:basedOn w:val="Normal"/>
    <w:rsid w:val="00074D7A"/>
  </w:style>
  <w:style w:type="paragraph" w:customStyle="1" w:styleId="a7">
    <w:name w:val="注示头"/>
    <w:basedOn w:val="Normal"/>
    <w:rsid w:val="00074D7A"/>
    <w:pPr>
      <w:pBdr>
        <w:top w:val="single" w:sz="4" w:space="1" w:color="000000"/>
      </w:pBdr>
      <w:jc w:val="both"/>
    </w:pPr>
    <w:rPr>
      <w:rFonts w:ascii="Arial" w:eastAsia="黑体" w:hAnsi="Arial"/>
      <w:sz w:val="18"/>
    </w:rPr>
  </w:style>
  <w:style w:type="paragraph" w:customStyle="1" w:styleId="a8">
    <w:name w:val="注示文本"/>
    <w:basedOn w:val="Normal"/>
    <w:rsid w:val="00074D7A"/>
    <w:pPr>
      <w:pBdr>
        <w:bottom w:val="single" w:sz="4" w:space="1" w:color="000000"/>
      </w:pBdr>
      <w:ind w:firstLine="360"/>
      <w:jc w:val="both"/>
    </w:pPr>
    <w:rPr>
      <w:rFonts w:ascii="Arial" w:eastAsia="楷体_GB2312" w:hAnsi="Arial"/>
      <w:sz w:val="18"/>
      <w:szCs w:val="18"/>
    </w:rPr>
  </w:style>
  <w:style w:type="paragraph" w:customStyle="1" w:styleId="a9">
    <w:name w:val="编写建议"/>
    <w:basedOn w:val="Normal"/>
    <w:rsid w:val="00074D7A"/>
    <w:pPr>
      <w:ind w:firstLine="420"/>
    </w:pPr>
    <w:rPr>
      <w:rFonts w:ascii="Arial" w:hAnsi="Arial" w:cs="Arial"/>
      <w:i/>
      <w:color w:val="0000FF"/>
    </w:rPr>
  </w:style>
  <w:style w:type="character" w:customStyle="1" w:styleId="aa">
    <w:name w:val="样式一"/>
    <w:basedOn w:val="DefaultParagraphFont"/>
    <w:rsid w:val="00074D7A"/>
    <w:rPr>
      <w:rFonts w:ascii="宋体" w:hAnsi="宋体"/>
      <w:b/>
      <w:bCs/>
      <w:color w:val="000000"/>
      <w:sz w:val="36"/>
    </w:rPr>
  </w:style>
  <w:style w:type="character" w:customStyle="1" w:styleId="ab">
    <w:name w:val="样式二"/>
    <w:basedOn w:val="aa"/>
    <w:rsid w:val="00074D7A"/>
    <w:rPr>
      <w:rFonts w:ascii="宋体" w:hAnsi="宋体"/>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36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37E9EC5E-4230-4334-A1A2-E3B0AF76C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2021-11-11T08:05:00Z</dcterms:created>
  <dcterms:modified xsi:type="dcterms:W3CDTF">2021-11-11T08:39:00Z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1629677561</vt:lpwstr>
  </property>
  <property fmtid="{D5CDD505-2E9C-101B-9397-08002B2CF9AE}" pid="6" name="_2015_ms_pID_725343">
    <vt:lpwstr>(3)EHhFrDQnrvMhsj3rFKJR8Nhl4RnN5V2pS+RcWg1c2G00mhJWAkZ8XrCTB9f76kvvg8UK6vwZ
hfAwDeycaVE2FQ2udqGhB5VP1TKOlQVfC0xva+cIq1rT84PHDsrDKt2Q3REOGjQRpQO+pZbF
iCV0hbA3Xeq/4hUaN0UuoMplu9HH/NPHA7qo7YVBQGnOtJprUoE/JyLglgAluiFjCQD6+KlZ
1pk2ZzY7XrZ3qX2+F4</vt:lpwstr>
  </property>
  <property fmtid="{D5CDD505-2E9C-101B-9397-08002B2CF9AE}" pid="7" name="_2015_ms_pID_7253431">
    <vt:lpwstr>6AoBmlVFrPlyHN7GFgDS52mLeNPWqqj+UbBzew2G3cDTGKZ9GMfX21
smQPR95oerSIqjcAmDfb1bNx3SK3HtsRwhh4KsjioNpWn6Qp7va3afpOHxR0X6M9sHERb6Hz
Mg6Fh77FmAbvBeMBmBXyXmBSm8JAVGEKSvoyObyVtSaKJUUrBuEiF3osyz43iTmQzsA4Ny+M
oZVv9xwv4tvmeFVvem1E5V0I5dd4BVqMguWq</vt:lpwstr>
  </property>
  <property fmtid="{D5CDD505-2E9C-101B-9397-08002B2CF9AE}" pid="8" name="KSOProductBuildVer">
    <vt:lpwstr>2052-11.8.2.9022</vt:lpwstr>
  </property>
  <property fmtid="{D5CDD505-2E9C-101B-9397-08002B2CF9AE}" pid="9" name="_2015_ms_pID_7253432">
    <vt:lpwstr>8aqsRDaHJ8Di1fxvZgvLJ0s=</vt:lpwstr>
  </property>
</Properties>
</file>